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74175" Type="http://schemas.openxmlformats.org/officeDocument/2006/relationships/officeDocument" Target="/word/document.xml" /><Relationship Id="coreR5A674175" Type="http://schemas.openxmlformats.org/package/2006/relationships/metadata/core-properties" Target="/docProps/core.xml" /><Relationship Id="customR5A6741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pracovní (kód: 69-014-H)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technologických postupů pro potápěčské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výstroje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sestavy vhodné potápěčské techniky a způsobu kontroly této techniky a výstroje potápěče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na pracovišti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potápěčských prací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Kontrolování, provádění odborných průzkumů a odstraňování havarijních a nebezpečných stavů objektů a zařízení pod vodou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Dokumentování objektů a zařízení pod vodou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potápěčských prací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Vykonávání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1:40:37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http://katalog.nsp.cz/karta_tp.aspx?id_jp=151&amp;kod_sm1=20).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kvalifikaci potápěče podle ČSN EN 141 53-2 s ukončenou kvalifikací Potápěč P**, nebo AOWD (Advanced Open Water Diver) a doložit vykonanou praxi v pracovním potápění v minimálním rozsahu: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- 60 hodin práce v hloubce 0–20 m, z toho nejméně 10 hodin v hloubce 15–20 m;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- 20 hodin práce v hloubce 20–50 m, z toho nejméně 2 hodiny v hloubce 40–50 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bezpečný způsob manipulace s potápěčskou výstrojí, přístroji a technikou;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správné a samostatné ošetřování potápěčské techniky;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způsob využívání komunikačních prostředků a techniky související s pracovním potápěním;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bezpečné provádění všech úkonů, kvalitu provedeného úkolu a na časové hledisko zvládání operací při praktickém ponoru.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vykonat alespoň jeden ponor v minimální hloubce 20 m a maximální 30 m, v rámci něhož budou ověřována kritéria hodnocení kompetencí Komunikace s pracovní skupinou a s jednotlivci pod vodou, Poskytování první pomoci se zaměřením na potápěčské nehody, Kontrolování, provádění odborných průzkumů a odstraňování havarijních a nebezpečných stavů objektů a zařízení pod vodou, Dokumentování objektů a zařízení pod vodou, Provádění potápěčských prací.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souvislosti s ověřováním kritéria e) u odborné kompetence Volba sestavy vhodné potápěčské techniky a způsobu kontroly této techniky a výstroje potápěče předloží uchazeč doklad o absolvování proškolení k obsluze kompresoru.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1:40:37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dílčí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potápěčů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pracovní, 29.10.2026 1:40:37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