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8B7A4" Type="http://schemas.openxmlformats.org/officeDocument/2006/relationships/officeDocument" Target="/word/document.xml" /><Relationship Id="coreR7838B7A4" Type="http://schemas.openxmlformats.org/package/2006/relationships/metadata/core-properties" Target="/docProps/core.xml" /><Relationship Id="customR7838B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lakovacích materiálů pomocí pneumatických stříkacích pistolí,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lakovny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Určení správného odstínu a jeho namíchání, základy koloristiky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