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A7D49" Type="http://schemas.openxmlformats.org/officeDocument/2006/relationships/officeDocument" Target="/word/document.xml" /><Relationship Id="coreR470A7D49" Type="http://schemas.openxmlformats.org/package/2006/relationships/metadata/core-properties" Target="/docProps/core.xml" /><Relationship Id="customR470A7D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Autolakýrník/autolakýrnice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52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Autolakýrník/autolakýrnice – finální povrchová úprava + střední vzdělání s maturitní zkouškou a alespoň 5 let odborné praxe v povrchové úpravě vozidel.</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Autolakýrník/autolakýrnice – finální povrchová úprava, 24.10.2026 19:13:50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9E1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F557D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C18F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