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ACFF7A" Type="http://schemas.openxmlformats.org/officeDocument/2006/relationships/officeDocument" Target="/word/document.xml" /><Relationship Id="coreR68ACFF7A" Type="http://schemas.openxmlformats.org/package/2006/relationships/metadata/core-properties" Target="/docProps/core.xml" /><Relationship Id="customR68ACFF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Autolakýrník - finální povrchová úprava, 29.4.2026 2:30:13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ochranné pomůcky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pomůcky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charakterizovat a dodržet zásady požární ochrany, způsoby skladování a manipulace s nebezpečnými látkami v průběhu zkoušky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Vyjmenovat, charakterizovat a dodržet zásady nakládání s odpady v průběhu zkoušky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Definovat předpisy týkající se BOZP v oblasti povrchových úprav vozidel</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ve složení a základních vlastnostech nátěrových hmot</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Písemné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Písemné a 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9806"/>
        <w:rPr>
          <w:rStyle w:val="C3"/>
          <w:rtl w:val="0"/>
        </w:rPr>
      </w:pPr>
    </w:p>
    <w:p>
      <w:pPr>
        <w:pStyle w:val="P29"/>
        <w:framePr w:w="3839" w:h="480" w:hRule="exact" w:wrap="none" w:vAnchor="page" w:hAnchor="margin" w:x="6856" w:y="9862"/>
        <w:rPr>
          <w:rStyle w:val="C21"/>
          <w:rtl w:val="0"/>
        </w:rPr>
      </w:pPr>
      <w:r>
        <w:rPr>
          <w:rStyle w:val="C21"/>
          <w:rtl w:val="0"/>
        </w:rPr>
        <w:t>Písemné a ústní ověření</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Hodnocení kvality podkladových vrstev části karoserie</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831" w:hRule="exact" w:wrap="none" w:vAnchor="page" w:hAnchor="margin" w:x="45" w:y="11777"/>
        <w:rPr>
          <w:rStyle w:val="C3"/>
          <w:rtl w:val="0"/>
        </w:rPr>
      </w:pPr>
    </w:p>
    <w:p>
      <w:pPr>
        <w:pStyle w:val="P13"/>
        <w:framePr w:w="6658" w:h="704" w:hRule="exact" w:wrap="none" w:vAnchor="page" w:hAnchor="margin" w:x="71" w:y="11833"/>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1777"/>
        <w:rPr>
          <w:rStyle w:val="C3"/>
          <w:rtl w:val="0"/>
        </w:rPr>
      </w:pPr>
    </w:p>
    <w:p>
      <w:pPr>
        <w:pStyle w:val="P29"/>
        <w:framePr w:w="3839" w:h="704" w:hRule="exact" w:wrap="none" w:vAnchor="page" w:hAnchor="margin" w:x="6856" w:y="11833"/>
        <w:rPr>
          <w:rStyle w:val="C21"/>
          <w:rtl w:val="0"/>
        </w:rPr>
      </w:pPr>
      <w:r>
        <w:rPr>
          <w:rStyle w:val="C21"/>
          <w:rtl w:val="0"/>
        </w:rPr>
        <w:t>Praktické předvedení a ústní ověření</w:t>
      </w:r>
    </w:p>
    <w:p>
      <w:pPr>
        <w:pStyle w:val="P16"/>
        <w:framePr w:w="6710" w:h="607" w:hRule="exact" w:wrap="none" w:vAnchor="page" w:hAnchor="margin" w:x="45" w:y="12609"/>
        <w:rPr>
          <w:rStyle w:val="C3"/>
          <w:rtl w:val="0"/>
        </w:rPr>
      </w:pPr>
    </w:p>
    <w:p>
      <w:pPr>
        <w:pStyle w:val="P17"/>
        <w:framePr w:w="6658" w:h="480" w:hRule="exact" w:wrap="none" w:vAnchor="page" w:hAnchor="margin" w:x="71" w:y="12665"/>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2609"/>
        <w:rPr>
          <w:rStyle w:val="C3"/>
          <w:rtl w:val="0"/>
        </w:rPr>
      </w:pPr>
    </w:p>
    <w:p>
      <w:pPr>
        <w:pStyle w:val="P31"/>
        <w:framePr w:w="3839" w:h="480" w:hRule="exact" w:wrap="none" w:vAnchor="page" w:hAnchor="margin" w:x="6856" w:y="12665"/>
        <w:rPr>
          <w:rStyle w:val="C22"/>
          <w:rtl w:val="0"/>
        </w:rPr>
      </w:pPr>
      <w:r>
        <w:rPr>
          <w:rStyle w:val="C22"/>
          <w:rtl w:val="0"/>
        </w:rPr>
        <w:t>Praktické předvedení a ústní ověření</w:t>
      </w:r>
    </w:p>
    <w:p>
      <w:pPr>
        <w:pStyle w:val="P12"/>
        <w:framePr w:w="6710" w:h="376" w:hRule="exact" w:wrap="none" w:vAnchor="page" w:hAnchor="margin" w:x="45" w:y="13215"/>
        <w:rPr>
          <w:rStyle w:val="C3"/>
          <w:rtl w:val="0"/>
        </w:rPr>
      </w:pPr>
    </w:p>
    <w:p>
      <w:pPr>
        <w:pStyle w:val="P13"/>
        <w:framePr w:w="6658" w:h="249" w:hRule="exact" w:wrap="none" w:vAnchor="page" w:hAnchor="margin" w:x="71" w:y="13271"/>
        <w:rPr>
          <w:rStyle w:val="C11"/>
          <w:rtl w:val="0"/>
        </w:rPr>
      </w:pPr>
      <w:r>
        <w:rPr>
          <w:rStyle w:val="C11"/>
          <w:rtl w:val="0"/>
        </w:rPr>
        <w:t>c) Měřit tloušťky nátěrového systému vrstev laku tloušťkoměrem</w:t>
      </w:r>
    </w:p>
    <w:p>
      <w:pPr>
        <w:pStyle w:val="P28"/>
        <w:framePr w:w="3921" w:h="376" w:hRule="exact" w:wrap="none" w:vAnchor="page" w:hAnchor="margin" w:x="6800" w:y="13215"/>
        <w:rPr>
          <w:rStyle w:val="C3"/>
          <w:rtl w:val="0"/>
        </w:rPr>
      </w:pPr>
    </w:p>
    <w:p>
      <w:pPr>
        <w:pStyle w:val="P29"/>
        <w:framePr w:w="3839" w:h="249" w:hRule="exact" w:wrap="none" w:vAnchor="page" w:hAnchor="margin" w:x="6856" w:y="13271"/>
        <w:rPr>
          <w:rStyle w:val="C21"/>
          <w:rtl w:val="0"/>
        </w:rPr>
      </w:pPr>
      <w:r>
        <w:rPr>
          <w:rStyle w:val="C21"/>
          <w:rtl w:val="0"/>
        </w:rPr>
        <w:t>Praktické předvedení a 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29.4.2026 2:30:13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Písemné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Písemné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Písemné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Písemné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Písemné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Maskování vozidla</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způsoby a postupy maskování vozidel podle typu opravy</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Praktické předvedení a ústní ověření</w:t>
      </w:r>
    </w:p>
    <w:p>
      <w:pPr>
        <w:pStyle w:val="P16"/>
        <w:framePr w:w="6710" w:h="607" w:hRule="exact" w:wrap="none" w:vAnchor="page" w:hAnchor="margin" w:x="45" w:y="14089"/>
        <w:rPr>
          <w:rStyle w:val="C3"/>
          <w:rtl w:val="0"/>
        </w:rPr>
      </w:pPr>
    </w:p>
    <w:p>
      <w:pPr>
        <w:pStyle w:val="P17"/>
        <w:framePr w:w="6658" w:h="480" w:hRule="exact" w:wrap="none" w:vAnchor="page" w:hAnchor="margin" w:x="71" w:y="14145"/>
        <w:rPr>
          <w:rStyle w:val="C13"/>
          <w:rtl w:val="0"/>
        </w:rPr>
      </w:pPr>
      <w:r>
        <w:rPr>
          <w:rStyle w:val="C13"/>
          <w:rtl w:val="0"/>
        </w:rPr>
        <w:t xml:space="preserve">b)  Maskování konkrétní opravované části karoserie a zakrytí celého vozidla včetně kol</w:t>
      </w:r>
    </w:p>
    <w:p>
      <w:pPr>
        <w:pStyle w:val="P30"/>
        <w:framePr w:w="3921" w:h="607" w:hRule="exact" w:wrap="none" w:vAnchor="page" w:hAnchor="margin" w:x="6800" w:y="14089"/>
        <w:rPr>
          <w:rStyle w:val="C3"/>
          <w:rtl w:val="0"/>
        </w:rPr>
      </w:pPr>
    </w:p>
    <w:p>
      <w:pPr>
        <w:pStyle w:val="P31"/>
        <w:framePr w:w="3839" w:h="480"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29.4.2026 2:30:13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rozstřikuvedlejších dílů/blatník,dveře/.Bezbarvý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(spotovou) opravu technikou do rozstřiku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obsluhovat a provádět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29.4.2026 2:30:13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w:t>
        <w:br w:type="textWrapping"/>
        <w:t>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 xml:space="preserve">d)  Určit barevný odstín s použitím color boxu, případně s pomocí</w:t>
        <w:br w:type="textWrapping"/>
        <w:t>spektrofotometru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recepturu stanoveného barevného odstínu (varianty) pomocí</w:t>
        <w:br w:type="textWrapping"/>
        <w:t>koloristického softwaru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 xml:space="preserve">f)  Namíchat stanovený barevný odstín pomocí míchací stolice a PC</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 xml:space="preserve">g)  Provést nástřik kontrolní karty a ověření shody namíchaného odstínu s</w:t>
        <w:br w:type="textWrapping"/>
        <w:t>odstínem opravované částí karoserie, případný výběr jiné variant</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 xml:space="preserve">h)  Ověřit shodu aplikovaného barevného odstínu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29.4.2026 2:30:13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http://katalog.nsp.cz/zdravotniPodminky.aspx?id_jp=102889).</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technologických postupů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vozidla-konkretní opravovabná část karoserie a zakrytí celého vozidla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nátěrových hmotpomocí pneumatických stříkacích pistolí-provést stříkání metalických,perleťových nebometalicko-perleťových receptůr vrchních laků do rozstřiku vedlejšího dílu(blatník,dveře)Bezbarvý lak nalakovat na dva díly.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dána ustanovením zákona</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Autolakýrník - finální povrchová úprava, 29.4.2026 2:30:13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oblasti povrchových úprav vozidel,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povrchových úprav vozidel nebo ve funkci učitele odborných předmětů,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finální povrchová úprava, 29.4.2026 2:30:13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školicím středisku nebo autolakovně splňující všechny platné zákonné normy a předpisy (ČSN EN 12757-1, ČSN EN 12215+A1, ČSN EN 13355+A1) ve znění aktualizací a doplňků.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nebo autolakovna musí být vybaveny: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přípravna (přípravné stání)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sušicí kabina</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sušicí zařízení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stabilní zařízení na výrobu, úpravu a rozvody tlakového vzduchu</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míchací zařízení včetně digitální váhy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nalezení receptury barevných odstínů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stříkané vzorkovnice pro určení barevného odstínu lakovaných povrchů všech typů osobních automobilů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a pomůcky (stříkací pistole, kelímky, měrky, brusky s odsáváním, vysavače, ruční nářadí na demontáž a montáž dílů karoserie)</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ucelený lakovací systém a pomocné materiály pro aplikaci všech technologických vrstev nátěrového systému, pro maskování vozidel, broušení a leštění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(respirátor prachový P2, respirátor s aktivním uhlím A2, kombinéza, brýle, rukavice, mimo obuvi)</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k výše uvedeným produktům použitým při zkoušce (materiálové, technické, technologické a bezpečnostní listy)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realizaci teoretické části zkoušky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jeden díl karoserie pro každého uchazeče k vlastnímu lakování formou aplikace všech podkladových vrstev</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minimálně 2 kompletní vozidla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myčka stříkacích pistolí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hydraulické manipulační a zdvihací zařízení (sloupový nebo nůžkový zvedák)</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702"/>
        <w:rPr>
          <w:rStyle w:val="C3"/>
          <w:rtl w:val="0"/>
        </w:rPr>
      </w:pPr>
    </w:p>
    <w:p>
      <w:pPr>
        <w:pStyle w:val="P35"/>
        <w:framePr w:w="10710" w:h="340" w:hRule="exact" w:wrap="none" w:vAnchor="page" w:hAnchor="margin" w:x="28" w:y="11702"/>
        <w:rPr>
          <w:rStyle w:val="C25"/>
          <w:rtl w:val="0"/>
        </w:rPr>
      </w:pPr>
      <w:r>
        <w:rPr>
          <w:rStyle w:val="C25"/>
          <w:rtl w:val="0"/>
        </w:rPr>
        <w:t>Doba přípravy na zkoušku</w:t>
      </w:r>
    </w:p>
    <w:p>
      <w:pPr>
        <w:keepNext w:val="0"/>
        <w:keepLines w:val="0"/>
        <w:framePr w:w="10766" w:h="1036" w:hRule="exact" w:wrap="none" w:vAnchor="page" w:hAnchor="margin" w:x="0" w:y="12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305"/>
        <w:rPr>
          <w:rStyle w:val="C3"/>
          <w:rtl w:val="0"/>
        </w:rPr>
      </w:pPr>
    </w:p>
    <w:p>
      <w:pPr>
        <w:pStyle w:val="P35"/>
        <w:framePr w:w="10710" w:h="340" w:hRule="exact" w:wrap="none" w:vAnchor="page" w:hAnchor="margin" w:x="28" w:y="13305"/>
        <w:rPr>
          <w:rStyle w:val="C25"/>
          <w:rtl w:val="0"/>
        </w:rPr>
      </w:pPr>
      <w:r>
        <w:rPr>
          <w:rStyle w:val="C25"/>
          <w:rtl w:val="0"/>
        </w:rPr>
        <w:t>Doba pro vykonání zkoušky</w:t>
      </w:r>
    </w:p>
    <w:p>
      <w:pPr>
        <w:keepNext w:val="0"/>
        <w:keepLines w:val="0"/>
        <w:framePr w:w="10766" w:h="806" w:hRule="exact" w:wrap="none" w:vAnchor="page" w:hAnchor="margin" w:x="0" w:y="13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Autolakýrník - finální povrchová úprava, 29.4.2026 2:30:13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pStyle w:val="P21"/>
        <w:framePr w:w="7654" w:h="331" w:hRule="exact" w:wrap="none" w:vAnchor="page" w:hAnchor="margin" w:x="28" w:y="15940"/>
        <w:rPr>
          <w:rStyle w:val="C16"/>
          <w:rtl w:val="0"/>
        </w:rPr>
      </w:pPr>
      <w:r>
        <w:rPr>
          <w:rStyle w:val="C16"/>
          <w:rtl w:val="0"/>
        </w:rPr>
        <w:t>Autolakýrník - finální povrchová úprava, 29.4.2026 2:30:13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C906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1099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