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76E92B5" Type="http://schemas.openxmlformats.org/officeDocument/2006/relationships/officeDocument" Target="/word/document.xml" /><Relationship Id="coreR576E92B5" Type="http://schemas.openxmlformats.org/package/2006/relationships/metadata/core-properties" Target="/docProps/core.xml" /><Relationship Id="customR576E92B5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Autolakýrník/autolakýrnice – finální povrchová úprava (kód: 23-019-H)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Autolakýrník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Autolakýrník/autolakýrnice – finální povrchová úprava, 11.9.2026 18:28:50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Autolakýrník (kód: 23-61-H/01)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18.9.2011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Autolakýrník – přípravář / autolakýrnice – přípravářka (kód: 23-018-H)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Autolakýrník/autolakýrnice – finální povrchová úprava (kód: 23-019-H)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18.9.2011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Autolakýrník (kód: 23-99-H/27)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18.9.2011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Autolakýrník – přípravář / autolakýrnice – přípravářka (kód: 23-018-H)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Autolakýrník/autolakýrnice – finální povrchová úprava (kód: 23-019-H)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Autolakýrník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Autolakýrník/autolakýrnice – finální povrchová úprava, 11.9.2026 18:28:50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