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8EE03" Type="http://schemas.openxmlformats.org/officeDocument/2006/relationships/officeDocument" Target="/word/document.xml" /><Relationship Id="coreRE28EE03" Type="http://schemas.openxmlformats.org/package/2006/relationships/metadata/core-properties" Target="/docProps/core.xml" /><Relationship Id="customRE28E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podkladových nátěrových hmot pneumatickými stříkacími pistolemi.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Oprava lakovaných povrchů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a montáž drobných částí karosérií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základní předpisy týkající se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technologii lakování hliníku</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Písemné ověření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technologii lakování plastových dílů</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Písemné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Stanovit druh a rozsah poškození povrchu vozidla a popsat skladbu stávajícího nátěrového systému a postup opravy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Prakticky s ústním ověřením</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Maskování vozidla</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Popsat způsoby a postupy maskování vozidel podle typu opravy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s ústním komentářem</w:t>
      </w:r>
    </w:p>
    <w:p>
      <w:pPr>
        <w:pStyle w:val="P16"/>
        <w:framePr w:w="6710" w:h="607" w:hRule="exact" w:wrap="none" w:vAnchor="page" w:hAnchor="margin" w:x="45" w:y="12058"/>
        <w:rPr>
          <w:rStyle w:val="C3"/>
          <w:rtl w:val="0"/>
        </w:rPr>
      </w:pPr>
    </w:p>
    <w:p>
      <w:pPr>
        <w:pStyle w:val="P17"/>
        <w:framePr w:w="6658" w:h="480" w:hRule="exact" w:wrap="none" w:vAnchor="page" w:hAnchor="margin" w:x="71" w:y="12114"/>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2058"/>
        <w:rPr>
          <w:rStyle w:val="C3"/>
          <w:rtl w:val="0"/>
        </w:rPr>
      </w:pPr>
    </w:p>
    <w:p>
      <w:pPr>
        <w:pStyle w:val="P31"/>
        <w:framePr w:w="3839" w:h="480" w:hRule="exact" w:wrap="none" w:vAnchor="page" w:hAnchor="margin" w:x="6856" w:y="12114"/>
        <w:rPr>
          <w:rStyle w:val="C22"/>
          <w:rtl w:val="0"/>
        </w:rPr>
      </w:pPr>
      <w:r>
        <w:rPr>
          <w:rStyle w:val="C22"/>
          <w:rtl w:val="0"/>
        </w:rPr>
        <w:t>Praktické předvedení spolu s ústním ověřením</w:t>
      </w:r>
    </w:p>
    <w:p>
      <w:pPr>
        <w:pStyle w:val="P32"/>
        <w:framePr w:w="10710" w:h="248" w:hRule="exact" w:wrap="none" w:vAnchor="page" w:hAnchor="margin" w:x="28" w:y="12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spolu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a aplikovat prostředky pro eliminaci koroze opravovaného podkladu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spolu s ústním ověřením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spolu s ústním ověřením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Volba, příprava a aplikace podkladových materiálů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Znát používané typy podkladových nátěrových hmot</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Zvolit správný druh tužidel a ředidel v závislosti na rozsahu opravy a teploty objektu a prostředí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s ústním komentářem</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Připravit a aplikovat tmely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Připravit a aplikovat základovou nátěrovou hmotu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Připravit a aplikovat plniče</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Základní obsluha zařízení lakovny</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Popsat obsluhu a údržbu systému pro výrobu a rozvod stlačeného vzduchu</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nebo písemné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spolu s ústním ověřením</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spolu s ústním ověřením</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Obsluhovat zdvihací a manipulační zařízení</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spolu s ústním ověřením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Použít a udržovat myčky pneumatických stříkacích pistolí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Praktické předvedení spolu s ústním ověřením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Obsluhovat míchací zařízení a váhy, vyhledat recepturu a určit poměr komponentů základové vrstvy s využitím specializovaného software</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Praktické předvedení spolu s ústním ověřením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podkladových nátěrových hmot pneumatickými stříkacími pistolemi.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nebo písemné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Vyjmenovat druhy stříkacích pistolí a jejich použití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nebo písemné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Popsat princip, nastavit a seřídit pneumatickou stříkací pistoli pro aplikaci určené nátěrové hmoty</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 spolu s ústním ověřením</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Aplikovat podkladové materiály pneumatickou stříkací pistolí (základová barva, stříkací tmel, plnič, příp. základový plnič)</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spolu s ústním ověřením</w:t>
      </w:r>
    </w:p>
    <w:p>
      <w:pPr>
        <w:pStyle w:val="P12"/>
        <w:framePr w:w="6710" w:h="607" w:hRule="exact" w:wrap="none" w:vAnchor="page" w:hAnchor="margin" w:x="45" w:y="7036"/>
        <w:rPr>
          <w:rStyle w:val="C3"/>
          <w:rtl w:val="0"/>
        </w:rPr>
      </w:pPr>
    </w:p>
    <w:p>
      <w:pPr>
        <w:pStyle w:val="P13"/>
        <w:framePr w:w="6658" w:h="480" w:hRule="exact" w:wrap="none" w:vAnchor="page" w:hAnchor="margin" w:x="71" w:y="7092"/>
        <w:rPr>
          <w:rStyle w:val="C11"/>
          <w:rtl w:val="0"/>
        </w:rPr>
      </w:pPr>
      <w:r>
        <w:rPr>
          <w:rStyle w:val="C11"/>
          <w:rtl w:val="0"/>
        </w:rPr>
        <w:t>g) Čistit pneumatickou stříkací pistoli a charakterizovat zásady její údržby</w:t>
      </w:r>
    </w:p>
    <w:p>
      <w:pPr>
        <w:pStyle w:val="P28"/>
        <w:framePr w:w="3921" w:h="607" w:hRule="exact" w:wrap="none" w:vAnchor="page" w:hAnchor="margin" w:x="6800" w:y="7036"/>
        <w:rPr>
          <w:rStyle w:val="C3"/>
          <w:rtl w:val="0"/>
        </w:rPr>
      </w:pPr>
    </w:p>
    <w:p>
      <w:pPr>
        <w:pStyle w:val="P29"/>
        <w:framePr w:w="3839" w:h="480" w:hRule="exact" w:wrap="none" w:vAnchor="page" w:hAnchor="margin" w:x="6856" w:y="7092"/>
        <w:rPr>
          <w:rStyle w:val="C21"/>
          <w:rtl w:val="0"/>
        </w:rPr>
      </w:pPr>
      <w:r>
        <w:rPr>
          <w:rStyle w:val="C21"/>
          <w:rtl w:val="0"/>
        </w:rPr>
        <w:t>Praktické předvedení spolu s ústním ověřením</w:t>
      </w:r>
    </w:p>
    <w:p>
      <w:pPr>
        <w:pStyle w:val="P32"/>
        <w:framePr w:w="10710" w:h="248" w:hRule="exact" w:wrap="none" w:vAnchor="page" w:hAnchor="margin" w:x="28" w:y="7756"/>
        <w:rPr>
          <w:rStyle w:val="C23"/>
          <w:rtl w:val="0"/>
        </w:rPr>
      </w:pPr>
      <w:r>
        <w:rPr>
          <w:rStyle w:val="C23"/>
          <w:rtl w:val="0"/>
        </w:rPr>
        <w:t>Je třeba splnit všechna kritéria.</w:t>
      </w:r>
    </w:p>
    <w:p>
      <w:pPr>
        <w:pStyle w:val="P23"/>
        <w:framePr w:w="10710" w:h="340" w:hRule="exact" w:wrap="none" w:vAnchor="page" w:hAnchor="margin" w:x="28" w:y="8192"/>
        <w:rPr>
          <w:rStyle w:val="C18"/>
          <w:rtl w:val="0"/>
        </w:rPr>
      </w:pPr>
      <w:r>
        <w:rPr>
          <w:rStyle w:val="C18"/>
          <w:rtl w:val="0"/>
        </w:rPr>
        <w:t>Oprava lakovaných povrchů broušením a leštěním</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Rozeznat a zvolit materiály pro finální úpravu povrchů včetně jejich funkce</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 s výběrem materiálu</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spolu s ústním ověřením</w:t>
      </w:r>
    </w:p>
    <w:p>
      <w:pPr>
        <w:pStyle w:val="P32"/>
        <w:framePr w:w="10710" w:h="248" w:hRule="exact" w:wrap="none" w:vAnchor="page" w:hAnchor="margin" w:x="28" w:y="10104"/>
        <w:rPr>
          <w:rStyle w:val="C23"/>
          <w:rtl w:val="0"/>
        </w:rPr>
      </w:pPr>
      <w:r>
        <w:rPr>
          <w:rStyle w:val="C23"/>
          <w:rtl w:val="0"/>
        </w:rPr>
        <w:t>Je třeba splnit obě kritéria.</w:t>
      </w:r>
    </w:p>
    <w:p>
      <w:pPr>
        <w:pStyle w:val="P23"/>
        <w:framePr w:w="10710" w:h="340" w:hRule="exact" w:wrap="none" w:vAnchor="page" w:hAnchor="margin" w:x="28" w:y="10539"/>
        <w:rPr>
          <w:rStyle w:val="C18"/>
          <w:rtl w:val="0"/>
        </w:rPr>
      </w:pPr>
      <w:r>
        <w:rPr>
          <w:rStyle w:val="C18"/>
          <w:rtl w:val="0"/>
        </w:rPr>
        <w:t>Demontáž a montáž drobných částí karosérií</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Praktické předvedení spolu s ústním ověřením</w:t>
      </w:r>
    </w:p>
    <w:p>
      <w:pPr>
        <w:pStyle w:val="P32"/>
        <w:framePr w:w="10710" w:h="248" w:hRule="exact" w:wrap="none" w:vAnchor="page" w:hAnchor="margin" w:x="28" w:y="12075"/>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produktům použitým při zkoušce (materiálové, technologické a bezpečnostní listy)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karoserie (blatníky, kapoty, dveře) pro jednoho uchazeče minimálně dva díly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povrchu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103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pro vykonání zkoušky</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30.7.2026 6:03:46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