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C4307" Type="http://schemas.openxmlformats.org/officeDocument/2006/relationships/officeDocument" Target="/word/document.xml" /><Relationship Id="coreR129C4307" Type="http://schemas.openxmlformats.org/package/2006/relationships/metadata/core-properties" Target="/docProps/core.xml" /><Relationship Id="customR129C43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27.10.2026 2:22:17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povrchu karoserie, Volba, příprava a aplikace podkladových nátěrových hmot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Aplikace podkladových nátěrových hmot pneumatickými stříkacími pistolemi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splnit minimálně na 90% plochy určeného dílu karoserie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27.10.2026 2:22:17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27.10.2026 2:22:17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258F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