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8C6C62" Type="http://schemas.openxmlformats.org/officeDocument/2006/relationships/officeDocument" Target="/word/document.xml" /><Relationship Id="coreR768C6C62" Type="http://schemas.openxmlformats.org/package/2006/relationships/metadata/core-properties" Target="/docProps/core.xml" /><Relationship Id="customR768C6C6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Autolakýrník – přípravář / autolakýrnice – přípravářka (kód: 23-018-H)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Autolakýrník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Autolakýrník – přípravář / autolakýrnice – přípravářka, 11.9.2026 19:50:46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Autolakýrník (kód: 23-61-H/01)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18.9.2011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Autolakýrník – přípravář / autolakýrnice – přípravářka (kód: 23-018-H)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Autolakýrník/autolakýrnice – finální povrchová úprava (kód: 23-019-H)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18.9.2011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Autolakýrník (kód: 23-99-H/27)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18.9.2011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Autolakýrník – přípravář / autolakýrnice – přípravářka (kód: 23-018-H)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Autolakýrník/autolakýrnice – finální povrchová úprava (kód: 23-019-H)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Autolakýrník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Autolakýrník – přípravář / autolakýrnice – přípravářka, 11.9.2026 19:50:46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