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19CD2E" Type="http://schemas.openxmlformats.org/officeDocument/2006/relationships/officeDocument" Target="/word/document.xml" /><Relationship Id="coreR5E19CD2E" Type="http://schemas.openxmlformats.org/package/2006/relationships/metadata/core-properties" Target="/docProps/core.xml" /><Relationship Id="customR5E19CD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 – přípravář / autolakýrnice – přípravářka (kód: 23-018-H)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 – přípravář / autolakýrnice – přípravářka, 27.10.2026 3:40:47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Autolakýrník (kód: 23-61-H/01)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18.9.2011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Autolakýrník – přípravář / autolakýrnice – přípravářka (kód: 23-018-H)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Autolakýrník/autolakýrnice – finální povrchová úprava (kód: 23-019-H)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18.9.2011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Autolakýrník (kód: 23-99-H/27)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18.9.2011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Autolakýrník – přípravář / autolakýrnice – přípravářka (kód: 23-018-H)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Autolakýrník/autolakýrnice – finální povrchová úprava (kód: 23-019-H)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Autolakýrník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 – přípravář / autolakýrnice – přípravářka, 27.10.2026 3:40:47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