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D2F6" Type="http://schemas.openxmlformats.org/officeDocument/2006/relationships/officeDocument" Target="/word/document.xml" /><Relationship Id="coreR3E5D2F6" Type="http://schemas.openxmlformats.org/package/2006/relationships/metadata/core-properties" Target="/docProps/core.xml" /><Relationship Id="customR3E5D2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klimatizace osobních automobilů, 29.10.2026 2:23:08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29.10.2026 2:23:08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29.10.2026 2:23:08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29.10.2026 2:23:08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21"/>
        <w:framePr w:w="7654" w:h="331" w:hRule="exact" w:wrap="none" w:vAnchor="page" w:hAnchor="margin" w:x="28" w:y="15940"/>
        <w:rPr>
          <w:rStyle w:val="C16"/>
          <w:rtl w:val="0"/>
        </w:rPr>
      </w:pPr>
      <w:r>
        <w:rPr>
          <w:rStyle w:val="C16"/>
          <w:rtl w:val="0"/>
        </w:rPr>
        <w:t>Servisní technik/technička klimatizace osobních automobilů, 29.10.2026 2:23:08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6921"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6374"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6374"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klimatizace osobních automobilů, 29.10.2026 2:23:08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klimatizace osobních automobilů, 29.10.2026 2:23:08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technik/technička klimatizace osobních automobilů, 29.10.2026 2:23:08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DF37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