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B05A4" Type="http://schemas.openxmlformats.org/officeDocument/2006/relationships/officeDocument" Target="/word/document.xml" /><Relationship Id="coreR620B05A4" Type="http://schemas.openxmlformats.org/package/2006/relationships/metadata/core-properties" Target="/docProps/core.xml" /><Relationship Id="customR620B0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27.10.2022</w:t>
      </w:r>
    </w:p>
    <w:p>
      <w:pPr>
        <w:pStyle w:val="P21"/>
        <w:framePr w:w="7654" w:h="331" w:hRule="exact" w:wrap="none" w:vAnchor="page" w:hAnchor="margin" w:x="28" w:y="15940"/>
        <w:rPr>
          <w:rStyle w:val="C16"/>
          <w:rtl w:val="0"/>
        </w:rPr>
      </w:pPr>
      <w:r>
        <w:rPr>
          <w:rStyle w:val="C16"/>
          <w:rtl w:val="0"/>
        </w:rPr>
        <w:t>Servisní technik klimatizace osobních automobilů, 13.9.2026 18:56:45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13.9.2026 18:56:45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13.9.2026 18:56:45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13.9.2026 18:56:45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samostatnou činnost je třeba splňovat podmínky elektrotechnické způsobilosti podle vyhl. č. 50/1978 Sb., v aktuálním znění. </w:t>
      </w:r>
    </w:p>
    <w:p>
      <w:pPr>
        <w:pStyle w:val="P21"/>
        <w:framePr w:w="7654" w:h="331" w:hRule="exact" w:wrap="none" w:vAnchor="page" w:hAnchor="margin" w:x="28" w:y="15940"/>
        <w:rPr>
          <w:rStyle w:val="C16"/>
          <w:rtl w:val="0"/>
        </w:rPr>
      </w:pPr>
      <w:r>
        <w:rPr>
          <w:rStyle w:val="C16"/>
          <w:rtl w:val="0"/>
        </w:rPr>
        <w:t>Servisní technik klimatizace osobních automobilů, 13.9.2026 18:56:45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3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0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klimatizace osobních automobilů, 13.9.2026 18:56:45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klimatizace osobních automobilů, 13.9.2026 18:56:45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 klimatizace osobních automobilů, 13.9.2026 18:56:45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0DFF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A911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