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8124B1" Type="http://schemas.openxmlformats.org/officeDocument/2006/relationships/officeDocument" Target="/word/document.xml" /><Relationship Id="coreR428124B1" Type="http://schemas.openxmlformats.org/package/2006/relationships/metadata/core-properties" Target="/docProps/core.xml" /><Relationship Id="customR428124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u zákazníka (kód: 69-013-H)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u zákazníka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a péče o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Řešení náročných situací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administrace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příslušné legislativě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18.09.2011 do: 20.10.2022</w:t>
      </w:r>
    </w:p>
    <w:p>
      <w:pPr>
        <w:pStyle w:val="P21"/>
        <w:framePr w:w="7654" w:h="331" w:hRule="exact" w:wrap="none" w:vAnchor="page" w:hAnchor="margin" w:x="28" w:y="15940"/>
        <w:rPr>
          <w:rStyle w:val="C16"/>
          <w:rtl w:val="0"/>
        </w:rPr>
      </w:pPr>
      <w:r>
        <w:rPr>
          <w:rStyle w:val="C16"/>
          <w:rtl w:val="0"/>
        </w:rPr>
        <w:t>Servisní pracovník u zákazníka, 20.9.2026 6:37:42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uchazeč při zkoušce smí používat.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musí připravit minimálně 10 modelových situací pro praktickou část zkoušky, které musí být použity tak, aby ověřily všechny kompetence. Ústní část zkoušky je vhodné vést formou rozhovoru, autorizovaná osoba se může doptávat na upřesnění. Pro ověření kompetence Orientace v příslušné legislativě je vhodné připravit sadu minimálně 5 otázek s uzavřenými nebo otevřenými možnostmi odpovědí. V případě, že se autorizovaná osoba rozhodne pro ověření s využitím testu, je povinna postupovat podle pravidel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DK navazuje na kvalifikace řemeslného či službového charakteru týkající se instalace, servisu a opravy zařízení a vybavení domácností i firem.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Servisní pracovník u zákazníka, 20.9.2026 6:37:42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management a administrativu, v níž byly zastoupeny:</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BUSINESS LINK,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PROCORTEX</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O2 Czech Republic, a.s.</w:t>
      </w:r>
    </w:p>
    <w:p>
      <w:pPr>
        <w:pStyle w:val="P21"/>
        <w:framePr w:w="7654" w:h="331" w:hRule="exact" w:wrap="none" w:vAnchor="page" w:hAnchor="margin" w:x="28" w:y="15940"/>
        <w:rPr>
          <w:rStyle w:val="C16"/>
          <w:rtl w:val="0"/>
        </w:rPr>
      </w:pPr>
      <w:r>
        <w:rPr>
          <w:rStyle w:val="C16"/>
          <w:rtl w:val="0"/>
        </w:rPr>
        <w:t>Servisní pracovník u zákazníka, 20.9.2026 6:37:42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