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F7A80D" Type="http://schemas.openxmlformats.org/officeDocument/2006/relationships/officeDocument" Target="/word/document.xml" /><Relationship Id="coreR2DF7A80D" Type="http://schemas.openxmlformats.org/package/2006/relationships/metadata/core-properties" Target="/docProps/core.xml" /><Relationship Id="customR2DF7A8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 savců pro krmné a pokusné účely (kód: 41-051-H)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zařízení, zajištění optimálního mikroklimatu, vedení provozního deníku v chovech savců pro krmné a pokusné účely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obsluha přístrojů a technického zázemí chovů savců pro pokusné účely, dodržování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Rozmnožování a odchov mláďat savců pro krmné a pokusné účely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Odborná manipulace se savci pro krmné a pokusné účely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Prevence nákaz v chovech savců pro krmné a pokusné účely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Krmení savců pro krmné a pokusné účely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savců používaných pro krmné a pokusné účely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Zabezpečení welfare v chovech savců pro krmné a pokusné účely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23.06.2011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savců pro krmné a pokusné účely, 27.10.2026 3:09:54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31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1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praktických úloh je třeba sledovat a hodnotit zručnost provádění všech úkonů, při práci s přístroji dodržování bezpečnosti, stejně jako hygieny práce, pozornost věnovat kvalitě a časovému hledisku zvládání předváděných prací. Přitom je nutno posuzovat nejen konečný výsledek, ale i samostatnost při rozhodování o nejvhodnějším postupu řešení zadaného úkolu podle daných podmínek pracoviště. Důraz je třeba klást na zručnost a etiku manipulace se zvířaty podloženou dostatečnými odbornými vědomostmi a dovednostmi. Zvláštní pozornost je třeba věnovat způsobu vyskladnění a následného transportu ve smyslu omezení stresu a nebezpečí poranění zvířat. Uchazeč by měl popsat způsoby šetrného usmrcování krmných zvířat. Předpokládá se rutinní znalost bezpečného zacházení s desinfekčními a čisticími prostředky, zajišťování likvidace biologického odpadu ve smyslu platných nařízení.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savců pro krmné a pokusné účely, 27.10.2026 3:09:54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zemědělství, v níž byly zastoupeny: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Rybářské sdružení České republiky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 (SCHČT)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České republiky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včelařů, o. s.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savců pro krmné a pokusné účely, 27.10.2026 3:09:54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