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508F2" Type="http://schemas.openxmlformats.org/officeDocument/2006/relationships/officeDocument" Target="/word/document.xml" /><Relationship Id="coreR1B6508F2" Type="http://schemas.openxmlformats.org/package/2006/relationships/metadata/core-properties" Target="/docProps/core.xml" /><Relationship Id="customR1B6508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15.03.2021</w:t>
      </w:r>
    </w:p>
    <w:p>
      <w:pPr>
        <w:pStyle w:val="P21"/>
        <w:framePr w:w="7654" w:h="331" w:hRule="exact" w:wrap="none" w:vAnchor="page" w:hAnchor="margin" w:x="28" w:y="15940"/>
        <w:rPr>
          <w:rStyle w:val="C16"/>
          <w:rtl w:val="0"/>
        </w:rPr>
      </w:pPr>
      <w:r>
        <w:rPr>
          <w:rStyle w:val="C16"/>
          <w:rtl w:val="0"/>
        </w:rPr>
        <w:t>Producent savců pro krmné a pokusné účely, 27.10.2026 3:09:53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Osadit chovné nádoby včetně substrátu, založit krmivo a instalovat napáječky, předvést čištění chovného boxu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Založit provozní deník pracoviště – zapsat teplotu, vlhkost, zdravotní stav chovaných zvířat, mimořádné události</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547" w:hRule="exact" w:wrap="none" w:vAnchor="page" w:hAnchor="margin" w:x="28" w:y="6935"/>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7582"/>
        <w:rPr>
          <w:rStyle w:val="C3"/>
          <w:rtl w:val="0"/>
        </w:rPr>
      </w:pPr>
    </w:p>
    <w:p>
      <w:pPr>
        <w:pStyle w:val="P25"/>
        <w:framePr w:w="6661" w:h="249" w:hRule="exact" w:wrap="none" w:vAnchor="page" w:hAnchor="margin" w:x="71" w:y="7653"/>
        <w:rPr>
          <w:rStyle w:val="C19"/>
          <w:rtl w:val="0"/>
        </w:rPr>
      </w:pPr>
      <w:r>
        <w:rPr>
          <w:rStyle w:val="C19"/>
          <w:rtl w:val="0"/>
        </w:rPr>
        <w:t>Kritéria hodnocení</w:t>
      </w:r>
    </w:p>
    <w:p>
      <w:pPr>
        <w:pStyle w:val="P26"/>
        <w:framePr w:w="3918" w:h="376" w:hRule="exact" w:wrap="none" w:vAnchor="page" w:hAnchor="margin" w:x="6803" w:y="7582"/>
        <w:rPr>
          <w:rStyle w:val="C3"/>
          <w:rtl w:val="0"/>
        </w:rPr>
      </w:pPr>
    </w:p>
    <w:p>
      <w:pPr>
        <w:pStyle w:val="P27"/>
        <w:framePr w:w="3836" w:h="249" w:hRule="exact" w:wrap="none" w:vAnchor="page" w:hAnchor="margin" w:x="6859" w:y="7653"/>
        <w:rPr>
          <w:rStyle w:val="C20"/>
          <w:rtl w:val="0"/>
        </w:rPr>
      </w:pPr>
      <w:r>
        <w:rPr>
          <w:rStyle w:val="C20"/>
          <w:rtl w:val="0"/>
        </w:rPr>
        <w:t>Způsoby ověření</w:t>
      </w:r>
    </w:p>
    <w:p>
      <w:pPr>
        <w:pStyle w:val="P12"/>
        <w:framePr w:w="6710" w:h="1055" w:hRule="exact" w:wrap="none" w:vAnchor="page" w:hAnchor="margin" w:x="45" w:y="7958"/>
        <w:rPr>
          <w:rStyle w:val="C3"/>
          <w:rtl w:val="0"/>
        </w:rPr>
      </w:pPr>
    </w:p>
    <w:p>
      <w:pPr>
        <w:pStyle w:val="P13"/>
        <w:framePr w:w="6658" w:h="928" w:hRule="exact" w:wrap="none" w:vAnchor="page" w:hAnchor="margin" w:x="71" w:y="8014"/>
        <w:rPr>
          <w:rStyle w:val="C11"/>
          <w:rtl w:val="0"/>
        </w:rPr>
      </w:pPr>
      <w:r>
        <w:rPr>
          <w:rStyle w:val="C11"/>
          <w:rtl w:val="0"/>
        </w:rPr>
        <w:t>a) Obsluhovat a vysvětlit, kde se používají technická zařízení zaručující potřebné mikroklima – klimatizaci, zvlhčovače, ventilaci, přímotopná tělesa, infralampy, UV lampy, ionizační zařízení, ovládat časové spínače osvětlení a topení, rozvody vody</w:t>
      </w:r>
    </w:p>
    <w:p>
      <w:pPr>
        <w:pStyle w:val="P28"/>
        <w:framePr w:w="3921" w:h="1055" w:hRule="exact" w:wrap="none" w:vAnchor="page" w:hAnchor="margin" w:x="6800" w:y="7958"/>
        <w:rPr>
          <w:rStyle w:val="C3"/>
          <w:rtl w:val="0"/>
        </w:rPr>
      </w:pPr>
    </w:p>
    <w:p>
      <w:pPr>
        <w:pStyle w:val="P29"/>
        <w:framePr w:w="3839" w:h="928" w:hRule="exact" w:wrap="none" w:vAnchor="page" w:hAnchor="margin" w:x="6856" w:y="8014"/>
        <w:rPr>
          <w:rStyle w:val="C21"/>
          <w:rtl w:val="0"/>
        </w:rPr>
      </w:pPr>
      <w:r>
        <w:rPr>
          <w:rStyle w:val="C21"/>
          <w:rtl w:val="0"/>
        </w:rPr>
        <w:t>Praktické předvedení a ústní ověření</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obě kritéria.</w:t>
      </w:r>
    </w:p>
    <w:p>
      <w:pPr>
        <w:pStyle w:val="P23"/>
        <w:framePr w:w="10710" w:h="340" w:hRule="exact" w:wrap="none" w:vAnchor="page" w:hAnchor="margin" w:x="28" w:y="10394"/>
        <w:rPr>
          <w:rStyle w:val="C18"/>
          <w:rtl w:val="0"/>
        </w:rPr>
      </w:pPr>
      <w:r>
        <w:rPr>
          <w:rStyle w:val="C18"/>
          <w:rtl w:val="0"/>
        </w:rPr>
        <w:t>Rozmnožování a odchov mláďat savců pro krmné a pokusné účely</w:t>
      </w:r>
    </w:p>
    <w:p>
      <w:pPr>
        <w:pStyle w:val="P24"/>
        <w:framePr w:w="6713" w:h="376" w:hRule="exact" w:wrap="none" w:vAnchor="page" w:hAnchor="margin" w:x="45" w:y="10833"/>
        <w:rPr>
          <w:rStyle w:val="C3"/>
          <w:rtl w:val="0"/>
        </w:rPr>
      </w:pPr>
    </w:p>
    <w:p>
      <w:pPr>
        <w:pStyle w:val="P25"/>
        <w:framePr w:w="6661" w:h="249" w:hRule="exact" w:wrap="none" w:vAnchor="page" w:hAnchor="margin" w:x="71" w:y="10904"/>
        <w:rPr>
          <w:rStyle w:val="C19"/>
          <w:rtl w:val="0"/>
        </w:rPr>
      </w:pPr>
      <w:r>
        <w:rPr>
          <w:rStyle w:val="C19"/>
          <w:rtl w:val="0"/>
        </w:rPr>
        <w:t>Kritéria hodnocení</w:t>
      </w:r>
    </w:p>
    <w:p>
      <w:pPr>
        <w:pStyle w:val="P26"/>
        <w:framePr w:w="3918" w:h="376" w:hRule="exact" w:wrap="none" w:vAnchor="page" w:hAnchor="margin" w:x="6803" w:y="10833"/>
        <w:rPr>
          <w:rStyle w:val="C3"/>
          <w:rtl w:val="0"/>
        </w:rPr>
      </w:pPr>
    </w:p>
    <w:p>
      <w:pPr>
        <w:pStyle w:val="P27"/>
        <w:framePr w:w="3836" w:h="249" w:hRule="exact" w:wrap="none" w:vAnchor="page" w:hAnchor="margin" w:x="6859" w:y="10904"/>
        <w:rPr>
          <w:rStyle w:val="C20"/>
          <w:rtl w:val="0"/>
        </w:rPr>
      </w:pPr>
      <w:r>
        <w:rPr>
          <w:rStyle w:val="C20"/>
          <w:rtl w:val="0"/>
        </w:rPr>
        <w:t>Způsoby ověření</w:t>
      </w:r>
    </w:p>
    <w:p>
      <w:pPr>
        <w:pStyle w:val="P12"/>
        <w:framePr w:w="6710" w:h="607" w:hRule="exact" w:wrap="none" w:vAnchor="page" w:hAnchor="margin" w:x="45" w:y="11209"/>
        <w:rPr>
          <w:rStyle w:val="C3"/>
          <w:rtl w:val="0"/>
        </w:rPr>
      </w:pPr>
    </w:p>
    <w:p>
      <w:pPr>
        <w:pStyle w:val="P13"/>
        <w:framePr w:w="6658" w:h="480" w:hRule="exact" w:wrap="none" w:vAnchor="page" w:hAnchor="margin" w:x="71" w:y="11265"/>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209"/>
        <w:rPr>
          <w:rStyle w:val="C3"/>
          <w:rtl w:val="0"/>
        </w:rPr>
      </w:pPr>
    </w:p>
    <w:p>
      <w:pPr>
        <w:pStyle w:val="P29"/>
        <w:framePr w:w="3839" w:h="480" w:hRule="exact" w:wrap="none" w:vAnchor="page" w:hAnchor="margin" w:x="6856" w:y="11265"/>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b) Vyjmenovat a popsat způsoby připouštění</w:t>
      </w:r>
    </w:p>
    <w:p>
      <w:pPr>
        <w:pStyle w:val="P30"/>
        <w:framePr w:w="3921" w:h="376" w:hRule="exact" w:wrap="none" w:vAnchor="page" w:hAnchor="margin" w:x="6800" w:y="11816"/>
        <w:rPr>
          <w:rStyle w:val="C3"/>
          <w:rtl w:val="0"/>
        </w:rPr>
      </w:pPr>
    </w:p>
    <w:p>
      <w:pPr>
        <w:pStyle w:val="P31"/>
        <w:framePr w:w="3839" w:h="249" w:hRule="exact" w:wrap="none" w:vAnchor="page" w:hAnchor="margin" w:x="6856" w:y="11872"/>
        <w:rPr>
          <w:rStyle w:val="C22"/>
          <w:rtl w:val="0"/>
        </w:rPr>
      </w:pPr>
      <w:r>
        <w:rPr>
          <w:rStyle w:val="C22"/>
          <w:rtl w:val="0"/>
        </w:rPr>
        <w:t>Písemné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Písemné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d) Popsat zásadní odlišnosti v chovu jednotlivých druhů, uvést kdy a jak je možno chovat samce a samice společně a kdy je nutný oddělený chov, popsat zásady chovu druhů citlivých na stres a nákazy</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Písemné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27.10.2026 3:09:53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Uvést opatření, která je nutno provést v případě výskytu nákazy, způsoby asanace chovu, součinnost s veterinární službou (zásady karantény, turnusové chovy)</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Krmení savců pro krmné a pokusné účely</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831" w:hRule="exact" w:wrap="none" w:vAnchor="page" w:hAnchor="margin" w:x="45" w:y="11965"/>
        <w:rPr>
          <w:rStyle w:val="C3"/>
          <w:rtl w:val="0"/>
        </w:rPr>
      </w:pPr>
    </w:p>
    <w:p>
      <w:pPr>
        <w:pStyle w:val="P13"/>
        <w:framePr w:w="6658" w:h="704" w:hRule="exact" w:wrap="none" w:vAnchor="page" w:hAnchor="margin" w:x="71" w:y="12021"/>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1965"/>
        <w:rPr>
          <w:rStyle w:val="C3"/>
          <w:rtl w:val="0"/>
        </w:rPr>
      </w:pPr>
    </w:p>
    <w:p>
      <w:pPr>
        <w:pStyle w:val="P29"/>
        <w:framePr w:w="3839" w:h="704" w:hRule="exact" w:wrap="none" w:vAnchor="page" w:hAnchor="margin" w:x="6856" w:y="12021"/>
        <w:rPr>
          <w:rStyle w:val="C21"/>
          <w:rtl w:val="0"/>
        </w:rPr>
      </w:pPr>
      <w:r>
        <w:rPr>
          <w:rStyle w:val="C21"/>
          <w:rtl w:val="0"/>
        </w:rPr>
        <w:t>Praktické předvedení a ústní ověření</w:t>
      </w:r>
    </w:p>
    <w:p>
      <w:pPr>
        <w:pStyle w:val="P16"/>
        <w:framePr w:w="6710" w:h="831" w:hRule="exact" w:wrap="none" w:vAnchor="page" w:hAnchor="margin" w:x="45" w:y="12796"/>
        <w:rPr>
          <w:rStyle w:val="C3"/>
          <w:rtl w:val="0"/>
        </w:rPr>
      </w:pPr>
    </w:p>
    <w:p>
      <w:pPr>
        <w:pStyle w:val="P17"/>
        <w:framePr w:w="6658" w:h="704" w:hRule="exact" w:wrap="none" w:vAnchor="page" w:hAnchor="margin" w:x="71" w:y="12852"/>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2796"/>
        <w:rPr>
          <w:rStyle w:val="C3"/>
          <w:rtl w:val="0"/>
        </w:rPr>
      </w:pPr>
    </w:p>
    <w:p>
      <w:pPr>
        <w:pStyle w:val="P31"/>
        <w:framePr w:w="3839" w:h="704" w:hRule="exact" w:wrap="none" w:vAnchor="page" w:hAnchor="margin" w:x="6856" w:y="12852"/>
        <w:rPr>
          <w:rStyle w:val="C22"/>
          <w:rtl w:val="0"/>
        </w:rPr>
      </w:pPr>
      <w:r>
        <w:rPr>
          <w:rStyle w:val="C22"/>
          <w:rtl w:val="0"/>
        </w:rPr>
        <w:t>Praktické předvedení a ústní ověření</w:t>
      </w:r>
    </w:p>
    <w:p>
      <w:pPr>
        <w:pStyle w:val="P12"/>
        <w:framePr w:w="6710" w:h="607" w:hRule="exact" w:wrap="none" w:vAnchor="page" w:hAnchor="margin" w:x="45" w:y="13627"/>
        <w:rPr>
          <w:rStyle w:val="C3"/>
          <w:rtl w:val="0"/>
        </w:rPr>
      </w:pPr>
    </w:p>
    <w:p>
      <w:pPr>
        <w:pStyle w:val="P13"/>
        <w:framePr w:w="6658" w:h="480" w:hRule="exact" w:wrap="none" w:vAnchor="page" w:hAnchor="margin" w:x="71" w:y="13683"/>
        <w:rPr>
          <w:rStyle w:val="C11"/>
          <w:rtl w:val="0"/>
        </w:rPr>
      </w:pPr>
      <w:r>
        <w:rPr>
          <w:rStyle w:val="C11"/>
          <w:rtl w:val="0"/>
        </w:rPr>
        <w:t>c) Navrhnout krmení pro hlodavce s ohledem na nutnost pravidelného obrušování řezáků, uvést nevhodná krmiva a jedovaté rostliny a dřeviny</w:t>
      </w:r>
    </w:p>
    <w:p>
      <w:pPr>
        <w:pStyle w:val="P28"/>
        <w:framePr w:w="3921" w:h="607" w:hRule="exact" w:wrap="none" w:vAnchor="page" w:hAnchor="margin" w:x="6800" w:y="13627"/>
        <w:rPr>
          <w:rStyle w:val="C3"/>
          <w:rtl w:val="0"/>
        </w:rPr>
      </w:pPr>
    </w:p>
    <w:p>
      <w:pPr>
        <w:pStyle w:val="P29"/>
        <w:framePr w:w="3839" w:h="480"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27.10.2026 3:09:53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4138"/>
        <w:rPr>
          <w:rStyle w:val="C23"/>
          <w:rtl w:val="0"/>
        </w:rPr>
      </w:pPr>
      <w:r>
        <w:rPr>
          <w:rStyle w:val="C23"/>
          <w:rtl w:val="0"/>
        </w:rPr>
        <w:t>Je třeba splnit toto kritérium.</w:t>
      </w:r>
    </w:p>
    <w:p>
      <w:pPr>
        <w:pStyle w:val="P23"/>
        <w:framePr w:w="10710" w:h="340" w:hRule="exact" w:wrap="none" w:vAnchor="page" w:hAnchor="margin" w:x="28" w:y="4574"/>
        <w:rPr>
          <w:rStyle w:val="C18"/>
          <w:rtl w:val="0"/>
        </w:rPr>
      </w:pPr>
      <w:r>
        <w:rPr>
          <w:rStyle w:val="C18"/>
          <w:rtl w:val="0"/>
        </w:rPr>
        <w:t>Zabezpečení welfare v chovech savců pro krmné a pokusné účely</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831" w:hRule="exact" w:wrap="none" w:vAnchor="page" w:hAnchor="margin" w:x="45" w:y="5996"/>
        <w:rPr>
          <w:rStyle w:val="C3"/>
          <w:rtl w:val="0"/>
        </w:rPr>
      </w:pPr>
    </w:p>
    <w:p>
      <w:pPr>
        <w:pStyle w:val="P17"/>
        <w:framePr w:w="6658" w:h="704" w:hRule="exact" w:wrap="none" w:vAnchor="page" w:hAnchor="margin" w:x="71" w:y="6052"/>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5996"/>
        <w:rPr>
          <w:rStyle w:val="C3"/>
          <w:rtl w:val="0"/>
        </w:rPr>
      </w:pPr>
    </w:p>
    <w:p>
      <w:pPr>
        <w:pStyle w:val="P31"/>
        <w:framePr w:w="3839" w:h="704" w:hRule="exact" w:wrap="none" w:vAnchor="page" w:hAnchor="margin" w:x="6856" w:y="6052"/>
        <w:rPr>
          <w:rStyle w:val="C22"/>
          <w:rtl w:val="0"/>
        </w:rPr>
      </w:pPr>
      <w:r>
        <w:rPr>
          <w:rStyle w:val="C22"/>
          <w:rtl w:val="0"/>
        </w:rPr>
        <w:t>Praktické předvedení a ústní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Ústní ověření</w:t>
      </w:r>
    </w:p>
    <w:p>
      <w:pPr>
        <w:pStyle w:val="P12"/>
        <w:framePr w:w="6710" w:h="1055" w:hRule="exact" w:wrap="none" w:vAnchor="page" w:hAnchor="margin" w:x="45" w:y="8265"/>
        <w:rPr>
          <w:rStyle w:val="C3"/>
          <w:rtl w:val="0"/>
        </w:rPr>
      </w:pPr>
    </w:p>
    <w:p>
      <w:pPr>
        <w:pStyle w:val="P13"/>
        <w:framePr w:w="6658" w:h="928" w:hRule="exact" w:wrap="none" w:vAnchor="page" w:hAnchor="margin" w:x="71" w:y="8321"/>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8265"/>
        <w:rPr>
          <w:rStyle w:val="C3"/>
          <w:rtl w:val="0"/>
        </w:rPr>
      </w:pPr>
    </w:p>
    <w:p>
      <w:pPr>
        <w:pStyle w:val="P29"/>
        <w:framePr w:w="3839" w:h="928" w:hRule="exact" w:wrap="none" w:vAnchor="page" w:hAnchor="margin" w:x="6856" w:y="8321"/>
        <w:rPr>
          <w:rStyle w:val="C21"/>
          <w:rtl w:val="0"/>
        </w:rPr>
      </w:pPr>
      <w:r>
        <w:rPr>
          <w:rStyle w:val="C21"/>
          <w:rtl w:val="0"/>
        </w:rPr>
        <w:t>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27.10.2026 3:09:53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"Rozmnožování a odchov mláďat savců pro krmné a pokusné účely"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2072"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507"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savců pro krmné a pokusné účely, 27.10.2026 3:09:53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 savců pro krmné a pokusné účely, střední vzdělání s maturitní zkouškou a alespoň 5 let odborné praxe v chovu savců pro krmné nebo pokusné účely,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3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pokud možno s přívodem vody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chovné nádrže, napáječky, krmné nádoby, vlhkoměr, teploměr, zařízení pro demonstraci automatické regulace světelného a tepelného režimu </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nabídka krmiv a krmných směsí užívaných v produkčních chovech drobných savců </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w:t>
      </w:r>
    </w:p>
    <w:p>
      <w:pPr>
        <w:keepNext w:val="0"/>
        <w:keepLines w:val="0"/>
        <w:framePr w:w="10766" w:h="36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Producent savců pro krmné a pokusné účely, 27.10.2026 3:09:53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 savců pro krmné a pokusné účely, 27.10.2026 3:09:53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Producent savců pro krmné a pokusné účely, 27.10.2026 3:09:53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001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30BD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0A61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