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EDA4A" Type="http://schemas.openxmlformats.org/officeDocument/2006/relationships/officeDocument" Target="/word/document.xml" /><Relationship Id="coreR167EDA4A" Type="http://schemas.openxmlformats.org/package/2006/relationships/metadata/core-properties" Target="/docProps/core.xml" /><Relationship Id="customR167EDA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Producent savců pro krmné a pokusné účely, 13.6.2026 11:44:43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zdravotní stav chovaných zvířat,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1055" w:hRule="exact" w:wrap="none" w:vAnchor="page" w:hAnchor="margin" w:x="45" w:y="7958"/>
        <w:rPr>
          <w:rStyle w:val="C3"/>
          <w:rtl w:val="0"/>
        </w:rPr>
      </w:pPr>
    </w:p>
    <w:p>
      <w:pPr>
        <w:pStyle w:val="P13"/>
        <w:framePr w:w="6658" w:h="928" w:hRule="exact" w:wrap="none" w:vAnchor="page" w:hAnchor="margin" w:x="71" w:y="8014"/>
        <w:rPr>
          <w:rStyle w:val="C11"/>
          <w:rtl w:val="0"/>
        </w:rPr>
      </w:pPr>
      <w:r>
        <w:rPr>
          <w:rStyle w:val="C11"/>
          <w:rtl w:val="0"/>
        </w:rPr>
        <w:t>a) Obsluhovat a vysvětlit, kde se používají technická zařízení zaručující potřebné mikroklima – klimatizaci, zvlhčovače, ventilaci, přímotopná tělesa, infralampy, UV lampy, ionizační zařízení, ovládat časové spínače osvětlení a topení, rozvody vody</w:t>
      </w:r>
    </w:p>
    <w:p>
      <w:pPr>
        <w:pStyle w:val="P28"/>
        <w:framePr w:w="3921" w:h="1055" w:hRule="exact" w:wrap="none" w:vAnchor="page" w:hAnchor="margin" w:x="6800" w:y="7958"/>
        <w:rPr>
          <w:rStyle w:val="C3"/>
          <w:rtl w:val="0"/>
        </w:rPr>
      </w:pPr>
    </w:p>
    <w:p>
      <w:pPr>
        <w:pStyle w:val="P29"/>
        <w:framePr w:w="3839" w:h="928" w:hRule="exact" w:wrap="none" w:vAnchor="page" w:hAnchor="margin" w:x="6856" w:y="8014"/>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340" w:hRule="exact" w:wrap="none" w:vAnchor="page" w:hAnchor="margin" w:x="28" w:y="10394"/>
        <w:rPr>
          <w:rStyle w:val="C18"/>
          <w:rtl w:val="0"/>
        </w:rPr>
      </w:pPr>
      <w:r>
        <w:rPr>
          <w:rStyle w:val="C18"/>
          <w:rtl w:val="0"/>
        </w:rPr>
        <w:t>Rozmnožování a odchov mláďat savců pro krmné a pokusné účely</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607" w:hRule="exact" w:wrap="none" w:vAnchor="page" w:hAnchor="margin" w:x="45" w:y="11209"/>
        <w:rPr>
          <w:rStyle w:val="C3"/>
          <w:rtl w:val="0"/>
        </w:rPr>
      </w:pPr>
    </w:p>
    <w:p>
      <w:pPr>
        <w:pStyle w:val="P13"/>
        <w:framePr w:w="6658" w:h="480" w:hRule="exact" w:wrap="none" w:vAnchor="page" w:hAnchor="margin" w:x="71" w:y="11265"/>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209"/>
        <w:rPr>
          <w:rStyle w:val="C3"/>
          <w:rtl w:val="0"/>
        </w:rPr>
      </w:pPr>
    </w:p>
    <w:p>
      <w:pPr>
        <w:pStyle w:val="P29"/>
        <w:framePr w:w="3839" w:h="480" w:hRule="exact" w:wrap="none" w:vAnchor="page" w:hAnchor="margin" w:x="6856" w:y="11265"/>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Vyjmenovat a popsat způsoby připouštění</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Písemné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Písemné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Písemné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11:44:43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Uvést opatření, která je nutno provést v případě výskytu nákazy, způsoby asanace chovu, součinnost s veterinární službou (zásady karantény, turnusové chovy)</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Krmení savců pro krmné a pokusné účely</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831" w:hRule="exact" w:wrap="none" w:vAnchor="page" w:hAnchor="margin" w:x="45" w:y="11965"/>
        <w:rPr>
          <w:rStyle w:val="C3"/>
          <w:rtl w:val="0"/>
        </w:rPr>
      </w:pPr>
    </w:p>
    <w:p>
      <w:pPr>
        <w:pStyle w:val="P13"/>
        <w:framePr w:w="6658" w:h="704" w:hRule="exact" w:wrap="none" w:vAnchor="page" w:hAnchor="margin" w:x="71" w:y="12021"/>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1965"/>
        <w:rPr>
          <w:rStyle w:val="C3"/>
          <w:rtl w:val="0"/>
        </w:rPr>
      </w:pPr>
    </w:p>
    <w:p>
      <w:pPr>
        <w:pStyle w:val="P29"/>
        <w:framePr w:w="3839" w:h="704" w:hRule="exact" w:wrap="none" w:vAnchor="page" w:hAnchor="margin" w:x="6856" w:y="12021"/>
        <w:rPr>
          <w:rStyle w:val="C21"/>
          <w:rtl w:val="0"/>
        </w:rPr>
      </w:pPr>
      <w:r>
        <w:rPr>
          <w:rStyle w:val="C21"/>
          <w:rtl w:val="0"/>
        </w:rPr>
        <w:t>Praktické předvedení a ústní ověření</w:t>
      </w:r>
    </w:p>
    <w:p>
      <w:pPr>
        <w:pStyle w:val="P16"/>
        <w:framePr w:w="6710" w:h="831" w:hRule="exact" w:wrap="none" w:vAnchor="page" w:hAnchor="margin" w:x="45" w:y="12796"/>
        <w:rPr>
          <w:rStyle w:val="C3"/>
          <w:rtl w:val="0"/>
        </w:rPr>
      </w:pPr>
    </w:p>
    <w:p>
      <w:pPr>
        <w:pStyle w:val="P17"/>
        <w:framePr w:w="6658" w:h="704" w:hRule="exact" w:wrap="none" w:vAnchor="page" w:hAnchor="margin" w:x="71" w:y="12852"/>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2796"/>
        <w:rPr>
          <w:rStyle w:val="C3"/>
          <w:rtl w:val="0"/>
        </w:rPr>
      </w:pPr>
    </w:p>
    <w:p>
      <w:pPr>
        <w:pStyle w:val="P31"/>
        <w:framePr w:w="3839" w:h="704" w:hRule="exact" w:wrap="none" w:vAnchor="page" w:hAnchor="margin" w:x="6856" w:y="12852"/>
        <w:rPr>
          <w:rStyle w:val="C22"/>
          <w:rtl w:val="0"/>
        </w:rPr>
      </w:pPr>
      <w:r>
        <w:rPr>
          <w:rStyle w:val="C22"/>
          <w:rtl w:val="0"/>
        </w:rPr>
        <w:t>Praktické předvedení a ústní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c) Navrhnout krmení pro hlodavce s ohledem na nutnost pravidelného obrušování řezáků, uvést nevhodná krmiva a jedovaté rostliny a dřeviny</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11:44:43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4138"/>
        <w:rPr>
          <w:rStyle w:val="C23"/>
          <w:rtl w:val="0"/>
        </w:rPr>
      </w:pPr>
      <w:r>
        <w:rPr>
          <w:rStyle w:val="C23"/>
          <w:rtl w:val="0"/>
        </w:rPr>
        <w:t>Je třeba splnit toto kritérium.</w:t>
      </w:r>
    </w:p>
    <w:p>
      <w:pPr>
        <w:pStyle w:val="P23"/>
        <w:framePr w:w="10710" w:h="340" w:hRule="exact" w:wrap="none" w:vAnchor="page" w:hAnchor="margin" w:x="28" w:y="4574"/>
        <w:rPr>
          <w:rStyle w:val="C18"/>
          <w:rtl w:val="0"/>
        </w:rPr>
      </w:pPr>
      <w:r>
        <w:rPr>
          <w:rStyle w:val="C18"/>
          <w:rtl w:val="0"/>
        </w:rPr>
        <w:t>Zabezpečení welfare v chovech savců pro krmné a pokusné účely</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831" w:hRule="exact" w:wrap="none" w:vAnchor="page" w:hAnchor="margin" w:x="45" w:y="5996"/>
        <w:rPr>
          <w:rStyle w:val="C3"/>
          <w:rtl w:val="0"/>
        </w:rPr>
      </w:pPr>
    </w:p>
    <w:p>
      <w:pPr>
        <w:pStyle w:val="P17"/>
        <w:framePr w:w="6658" w:h="704" w:hRule="exact" w:wrap="none" w:vAnchor="page" w:hAnchor="margin" w:x="71" w:y="6052"/>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5996"/>
        <w:rPr>
          <w:rStyle w:val="C3"/>
          <w:rtl w:val="0"/>
        </w:rPr>
      </w:pPr>
    </w:p>
    <w:p>
      <w:pPr>
        <w:pStyle w:val="P31"/>
        <w:framePr w:w="3839" w:h="704" w:hRule="exact" w:wrap="none" w:vAnchor="page" w:hAnchor="margin" w:x="6856" w:y="6052"/>
        <w:rPr>
          <w:rStyle w:val="C22"/>
          <w:rtl w:val="0"/>
        </w:rPr>
      </w:pPr>
      <w:r>
        <w:rPr>
          <w:rStyle w:val="C22"/>
          <w:rtl w:val="0"/>
        </w:rPr>
        <w:t>Praktické předvedení a ústní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Ústní ověření</w:t>
      </w:r>
    </w:p>
    <w:p>
      <w:pPr>
        <w:pStyle w:val="P12"/>
        <w:framePr w:w="6710" w:h="1055" w:hRule="exact" w:wrap="none" w:vAnchor="page" w:hAnchor="margin" w:x="45" w:y="8265"/>
        <w:rPr>
          <w:rStyle w:val="C3"/>
          <w:rtl w:val="0"/>
        </w:rPr>
      </w:pPr>
    </w:p>
    <w:p>
      <w:pPr>
        <w:pStyle w:val="P13"/>
        <w:framePr w:w="6658" w:h="928" w:hRule="exact" w:wrap="none" w:vAnchor="page" w:hAnchor="margin" w:x="71" w:y="8321"/>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8265"/>
        <w:rPr>
          <w:rStyle w:val="C3"/>
          <w:rtl w:val="0"/>
        </w:rPr>
      </w:pPr>
    </w:p>
    <w:p>
      <w:pPr>
        <w:pStyle w:val="P29"/>
        <w:framePr w:w="3839" w:h="928" w:hRule="exact" w:wrap="none" w:vAnchor="page" w:hAnchor="margin" w:x="6856" w:y="8321"/>
        <w:rPr>
          <w:rStyle w:val="C21"/>
          <w:rtl w:val="0"/>
        </w:rPr>
      </w:pPr>
      <w:r>
        <w:rPr>
          <w:rStyle w:val="C21"/>
          <w:rtl w:val="0"/>
        </w:rPr>
        <w:t>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11:44:43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"Rozmnožování a odchov mláďat savců pro krmné a pokusné účely"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13.6.2026 11:44:43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střední vzdělání s maturitní zkouškou a alespoň 5 let odborné praxe v chovu savců pro krmné nebo pokusné účely,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3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pokud možno s přívodem vody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•chovné nádrže, napáječky, krmné nádoby, vlhkoměr, teploměr, zařízení pro demonstraci automatické regulace světelného a tepelného režimu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nabídka krmiv a krmných směsí užívaných v produkčních chovech drobných savců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savců pro krmné a pokusné účely, 13.6.2026 11:44:43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13.6.2026 11:44:43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savců pro krmné a pokusné účely, 13.6.2026 11:44:43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B2B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828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B762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