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57BE5" Type="http://schemas.openxmlformats.org/officeDocument/2006/relationships/officeDocument" Target="/word/document.xml" /><Relationship Id="coreR4C957BE5" Type="http://schemas.openxmlformats.org/package/2006/relationships/metadata/core-properties" Target="/docProps/core.xml" /><Relationship Id="customR4C957B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1:14:38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krmného hmyzu souvisí s profesní kvalifikací Producent/producentka savců pro krmné a pokusné účely.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krmného hmyzu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1:14:38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