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528307" Type="http://schemas.openxmlformats.org/officeDocument/2006/relationships/officeDocument" Target="/word/document.xml" /><Relationship Id="coreRE528307" Type="http://schemas.openxmlformats.org/package/2006/relationships/metadata/core-properties" Target="/docProps/core.xml" /><Relationship Id="customRE5283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Paznehtář/paznehtářka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Paznehtář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Paznehtář/paznehtářka, 30.7.2026 8:49:05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možných příčin a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Popsat vliv stájového prostředí na zdravotní stav a správný postoj končetin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Popsat rozdíl mezi volným a vazným ustájením z pohledu kvality a nárůstu paznehtů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f) Popsat vliv podlahovin na obrus paznehtů</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Písemné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Písemné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h) Vyhodnotit nárůst mléčné užitkovosti dojnic ve vztahu ke kvalitě a případným onemocněním paznehtů a zatížení pánevních končetin</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i) Popsat vliv genetických faktorů na kvalitu paznehtů</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Písemné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j) Popsat a předvést základní péči o končetiny a paznehty skotu</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 a ústní ověření</w:t>
      </w:r>
    </w:p>
    <w:p>
      <w:pPr>
        <w:pStyle w:val="P12"/>
        <w:framePr w:w="6710" w:h="376" w:hRule="exact" w:wrap="none" w:vAnchor="page" w:hAnchor="margin" w:x="45" w:y="9329"/>
        <w:rPr>
          <w:rStyle w:val="C3"/>
          <w:rtl w:val="0"/>
        </w:rPr>
      </w:pPr>
    </w:p>
    <w:p>
      <w:pPr>
        <w:pStyle w:val="P13"/>
        <w:framePr w:w="6658" w:h="249" w:hRule="exact" w:wrap="none" w:vAnchor="page" w:hAnchor="margin" w:x="71" w:y="9385"/>
        <w:rPr>
          <w:rStyle w:val="C11"/>
          <w:rtl w:val="0"/>
        </w:rPr>
      </w:pPr>
      <w:r>
        <w:rPr>
          <w:rStyle w:val="C11"/>
          <w:rtl w:val="0"/>
        </w:rPr>
        <w:t>k) Popsat specifika zacházení s masným skotem při péči o paznehty</w:t>
      </w:r>
    </w:p>
    <w:p>
      <w:pPr>
        <w:pStyle w:val="P28"/>
        <w:framePr w:w="3921" w:h="376" w:hRule="exact" w:wrap="none" w:vAnchor="page" w:hAnchor="margin" w:x="6800" w:y="9329"/>
        <w:rPr>
          <w:rStyle w:val="C3"/>
          <w:rtl w:val="0"/>
        </w:rPr>
      </w:pPr>
    </w:p>
    <w:p>
      <w:pPr>
        <w:pStyle w:val="P29"/>
        <w:framePr w:w="3839" w:h="249" w:hRule="exact" w:wrap="none" w:vAnchor="page" w:hAnchor="margin" w:x="6856" w:y="9385"/>
        <w:rPr>
          <w:rStyle w:val="C21"/>
          <w:rtl w:val="0"/>
        </w:rPr>
      </w:pPr>
      <w:r>
        <w:rPr>
          <w:rStyle w:val="C21"/>
          <w:rtl w:val="0"/>
        </w:rPr>
        <w:t>Písemné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l) Popsat specifika zacházení s plemennými býky při péči o paznehty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Písemné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30.7.2026 8:49:05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upravit pracoviště z hlediska organizace předpokládaných činností a bezpečnosti práce (určit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základní faktory pro výběr vhodné fixační klece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předložený sortiment fixačních klecí a nářadí paznehtáře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a předvést zařízení na zvedání nemohoucích kusů skotu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 a 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a dodržovat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30.7.2026 8:49:05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paznehtů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paznehtů a posoudit jejich tvar a zdravotní stav</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 paznehtu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možná poranění zvířat vzniklá při úpravě paznehtů a popsat ošetření v rámci první pomoci</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30.7.2026 8:49:05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platné legislativy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kompetentním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Rusterholzův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nekrotické postižení</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důvod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Rozlišit laminitidu od přirozených pigmentových skvrn na chodidlové části</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o) Charakterizovat a ošetřit zlomeninu kosti paznehtní, zajistit součinnost s veterinářem</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p) Popsat a předvést chemické podkování paznehtu</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q) Přiložit obvaz paznehtu včetně jeho špičky a plastovou botičku na ochranu léčeného paznehtu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r) Zhodnotit odlehčení a korekci vnějšího paznehtu na pánevní končetině</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 a ústní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Odlehčit nemocný prst</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Praktické předvedení a ústní ověření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t) Klasifikovat preventivní opatření onemocnění paznehtů (dezinfekční vany, stání, rohože, postřiky)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Písemné ověření</w:t>
      </w:r>
    </w:p>
    <w:p>
      <w:pPr>
        <w:pStyle w:val="P12"/>
        <w:framePr w:w="6710" w:h="376" w:hRule="exact" w:wrap="none" w:vAnchor="page" w:hAnchor="margin" w:x="45" w:y="12327"/>
        <w:rPr>
          <w:rStyle w:val="C3"/>
          <w:rtl w:val="0"/>
        </w:rPr>
      </w:pPr>
    </w:p>
    <w:p>
      <w:pPr>
        <w:pStyle w:val="P13"/>
        <w:framePr w:w="6658" w:h="249" w:hRule="exact" w:wrap="none" w:vAnchor="page" w:hAnchor="margin" w:x="71" w:y="12383"/>
        <w:rPr>
          <w:rStyle w:val="C11"/>
          <w:rtl w:val="0"/>
        </w:rPr>
      </w:pPr>
      <w:r>
        <w:rPr>
          <w:rStyle w:val="C11"/>
          <w:rtl w:val="0"/>
        </w:rPr>
        <w:t>u) Vyjmenovat používané dezinfekční prostředky</w:t>
      </w:r>
    </w:p>
    <w:p>
      <w:pPr>
        <w:pStyle w:val="P28"/>
        <w:framePr w:w="3921" w:h="376" w:hRule="exact" w:wrap="none" w:vAnchor="page" w:hAnchor="margin" w:x="6800" w:y="12327"/>
        <w:rPr>
          <w:rStyle w:val="C3"/>
          <w:rtl w:val="0"/>
        </w:rPr>
      </w:pPr>
    </w:p>
    <w:p>
      <w:pPr>
        <w:pStyle w:val="P29"/>
        <w:framePr w:w="3839" w:h="249" w:hRule="exact" w:wrap="none" w:vAnchor="page" w:hAnchor="margin" w:x="6856" w:y="12383"/>
        <w:rPr>
          <w:rStyle w:val="C21"/>
          <w:rtl w:val="0"/>
        </w:rPr>
      </w:pPr>
      <w:r>
        <w:rPr>
          <w:rStyle w:val="C21"/>
          <w:rtl w:val="0"/>
        </w:rPr>
        <w:t>Písemné ověření</w:t>
      </w:r>
    </w:p>
    <w:p>
      <w:pPr>
        <w:pStyle w:val="P32"/>
        <w:framePr w:w="10710" w:h="248" w:hRule="exact" w:wrap="none" w:vAnchor="page" w:hAnchor="margin" w:x="28" w:y="12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30.7.2026 8:49:05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požadavky chovatele zvířat na ortopedickou úpravu paznehtů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technologické a zoohygienické podmínky (plemeno, pohlaví, věk, počet zvířat, typ ustájení, kvalitu podlahovin, způsob chovu skotu a druh podestýlky)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závěrečnou zprávu a metodická doporučení pro chovatele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evidence související s paznehtářskou činností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postup při sjednávání zakázek s chovatelem skotu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Uvést ekonomické aspekty onemocnění paznehtů</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30.7.2026 8:49:05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https://nsp.cz/jednotka-prace/paznehtar#zdravotni-zpusobilost).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informovat uchazeče o právech a povinnostech chovatele hospodářských zvířat, které jsou stanoveny v § 64b novely zákona č. 166/1999 Sb., o veterinární péči a o změně některých souvisejících zákonů (veterinární zákon) a o seznamu tzv. „dalších odborných veterinárních úkonů“ a podrobnostech provádění těchto úkonů upravených vyhláškou č. 342/2012 Sb.</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si zajistí každý uchazeč sám.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musí probíhat v navazujících činnostech vedoucích k ucelenému paznehtářskému úkonu, který zahrnuje požadavky na zlepšení pohybových schopností a celkové welfare skotu.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nutné přihlížet nejen k bezpečnému provádění všech úkonů a dodržování hygieny práce, ale především ke správnosti a kvalitě ošetření a úpravy paznehtů tak, aby byla zajištěna maximální pohoda zvířete. Je nutné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Paznehtář/paznehtářka, 30.7.2026 8:49:05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zemědělství nebo veterinářství a alespoň 5 let odborné praxe zahrnující ošetřování a úpravy paznehtů nebo v oblasti diagnostiky, terapie a prevence nemocí skotu.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41-049-H Paznehtář/paznehtářka a střední vzdělání s maturitní zkouškou a alespoň 5 let odborné praxe zahrnující ošetřování a úpravy paznehtů.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2"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paznehtářská dílna s nářadím (kopytní struhák, dvouruční struhák, kopytní kleště a kopytní nože, keratofréza a keratobruska) a fixační klece a pomůcky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kusy skotu pro ošetření a úpravu paznehtů (z toho nejméně 2 kusy s různým zdravotním postižením paznehtů)</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vybavená potřebnými didaktickými pomůckami</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71"/>
        <w:rPr>
          <w:rStyle w:val="C3"/>
          <w:rtl w:val="0"/>
        </w:rPr>
      </w:pPr>
    </w:p>
    <w:p>
      <w:pPr>
        <w:pStyle w:val="P35"/>
        <w:framePr w:w="10710" w:h="340" w:hRule="exact" w:wrap="none" w:vAnchor="page" w:hAnchor="margin" w:x="28" w:y="13771"/>
        <w:rPr>
          <w:rStyle w:val="C25"/>
          <w:rtl w:val="0"/>
        </w:rPr>
      </w:pPr>
      <w:r>
        <w:rPr>
          <w:rStyle w:val="C25"/>
          <w:rtl w:val="0"/>
        </w:rPr>
        <w:t>Doba přípravy na zkoušku</w:t>
      </w:r>
    </w:p>
    <w:p>
      <w:pPr>
        <w:keepNext w:val="0"/>
        <w:keepLines w:val="0"/>
        <w:framePr w:w="10766" w:h="806" w:hRule="exact" w:wrap="none" w:vAnchor="page" w:hAnchor="margin" w:x="0" w:y="14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Paznehtář/paznehtářka, 30.7.2026 8:49:05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Paznehtář/paznehtářka, 30.7.2026 8:49:05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Michaela Kubištová, ŠCHK - KUBIŠTA, s. r. o. - chov koní a masného skotu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Mikulka - OSVČ, paznehtář, výuka paznehtářů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Šitler - Zemědělská akciová společnost Mžany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Brandýs - OSVČ, paznehtář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Martin Novák - OSVČ</w:t>
      </w:r>
    </w:p>
    <w:p>
      <w:pPr>
        <w:pStyle w:val="P21"/>
        <w:framePr w:w="7654" w:h="331" w:hRule="exact" w:wrap="none" w:vAnchor="page" w:hAnchor="margin" w:x="28" w:y="15940"/>
        <w:rPr>
          <w:rStyle w:val="C16"/>
          <w:rtl w:val="0"/>
        </w:rPr>
      </w:pPr>
      <w:r>
        <w:rPr>
          <w:rStyle w:val="C16"/>
          <w:rtl w:val="0"/>
        </w:rPr>
        <w:t>Paznehtář/paznehtářka, 30.7.2026 8:49:05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0E2E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B6AC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