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6A53F1" Type="http://schemas.openxmlformats.org/officeDocument/2006/relationships/officeDocument" Target="/word/document.xml" /><Relationship Id="coreR6E6A53F1" Type="http://schemas.openxmlformats.org/package/2006/relationships/metadata/core-properties" Target="/docProps/core.xml" /><Relationship Id="customR6E6A53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Paznehtář (kód: 41-049-H)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Zemědělec-farmář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základních anatomických a zootechnických poznatků při zabezpečování zdraví končetin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a fixace ošetřovaných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úprava paznehtů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a ošetřování nemocných paznehtů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ošetřovaných zvířat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související s paznehtářskou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23.06.2011 do: 10.06.2017</w:t>
      </w:r>
    </w:p>
    <w:p>
      <w:pPr>
        <w:pStyle w:val="P21"/>
        <w:framePr w:w="7654" w:h="331" w:hRule="exact" w:wrap="none" w:vAnchor="page" w:hAnchor="margin" w:x="28" w:y="15940"/>
        <w:rPr>
          <w:rStyle w:val="C16"/>
          <w:rtl w:val="0"/>
        </w:rPr>
      </w:pPr>
      <w:r>
        <w:rPr>
          <w:rStyle w:val="C16"/>
          <w:rtl w:val="0"/>
        </w:rPr>
        <w:t>Paznehtář, 29.10.2026 0:51:13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základních anatomických a zootechnických poznatků při zabezpečování zdraví končetin skotu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kostru, hlavní skupiny svalů, tělesnou stavbu, vysvětlit anatomii končetin skotu pod karpem a tarzem, tj. kostra, šlachy, krevní a nervový systém, chrupavky, synoviální útvary, rohové pouzdro, vysvětlit funkci paznehtu</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Klasifikovat tvary stájových paznehtů včetně patologických tvarů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c) Popsat postoje končetin skotu, klasifikovat normální a vadné postoje včetně jejich následků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d) Popsat vliv stájového prostředí na zdravotní stav končetin skotu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49"/>
        <w:rPr>
          <w:rStyle w:val="C3"/>
          <w:rtl w:val="0"/>
        </w:rPr>
      </w:pPr>
    </w:p>
    <w:p>
      <w:pPr>
        <w:pStyle w:val="P13"/>
        <w:framePr w:w="6658" w:h="480" w:hRule="exact" w:wrap="none" w:vAnchor="page" w:hAnchor="margin" w:x="71" w:y="6205"/>
        <w:rPr>
          <w:rStyle w:val="C11"/>
          <w:rtl w:val="0"/>
        </w:rPr>
      </w:pPr>
      <w:r>
        <w:rPr>
          <w:rStyle w:val="C11"/>
          <w:rtl w:val="0"/>
        </w:rPr>
        <w:t>e) Popsat rozdíl mezi volným a vazným ustájením z pohledu kvality a nárůstu paznehtu</w:t>
      </w:r>
    </w:p>
    <w:p>
      <w:pPr>
        <w:pStyle w:val="P28"/>
        <w:framePr w:w="3921" w:h="607" w:hRule="exact" w:wrap="none" w:vAnchor="page" w:hAnchor="margin" w:x="6800" w:y="6149"/>
        <w:rPr>
          <w:rStyle w:val="C3"/>
          <w:rtl w:val="0"/>
        </w:rPr>
      </w:pPr>
    </w:p>
    <w:p>
      <w:pPr>
        <w:pStyle w:val="P29"/>
        <w:framePr w:w="3839" w:h="480" w:hRule="exact" w:wrap="none" w:vAnchor="page" w:hAnchor="margin" w:x="6856" w:y="6205"/>
        <w:rPr>
          <w:rStyle w:val="C21"/>
          <w:rtl w:val="0"/>
        </w:rPr>
      </w:pPr>
      <w:r>
        <w:rPr>
          <w:rStyle w:val="C21"/>
          <w:rtl w:val="0"/>
        </w:rPr>
        <w:t>Písemné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f) Popsat vliv podlahovin na obrus paznehtu</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12"/>
        <w:framePr w:w="6710" w:h="607" w:hRule="exact" w:wrap="none" w:vAnchor="page" w:hAnchor="margin" w:x="45" w:y="7132"/>
        <w:rPr>
          <w:rStyle w:val="C3"/>
          <w:rtl w:val="0"/>
        </w:rPr>
      </w:pPr>
    </w:p>
    <w:p>
      <w:pPr>
        <w:pStyle w:val="P13"/>
        <w:framePr w:w="6658" w:h="480" w:hRule="exact" w:wrap="none" w:vAnchor="page" w:hAnchor="margin" w:x="71" w:y="7188"/>
        <w:rPr>
          <w:rStyle w:val="C11"/>
          <w:rtl w:val="0"/>
        </w:rPr>
      </w:pPr>
      <w:r>
        <w:rPr>
          <w:rStyle w:val="C11"/>
          <w:rtl w:val="0"/>
        </w:rPr>
        <w:t>g) Objasnit vliv výživy a poruch metabolismu na zdravotní stav končetin skotu, popsat základní postup při řešení výživářských problémů s paznehty</w:t>
      </w:r>
    </w:p>
    <w:p>
      <w:pPr>
        <w:pStyle w:val="P28"/>
        <w:framePr w:w="3921" w:h="607" w:hRule="exact" w:wrap="none" w:vAnchor="page" w:hAnchor="margin" w:x="6800" w:y="7132"/>
        <w:rPr>
          <w:rStyle w:val="C3"/>
          <w:rtl w:val="0"/>
        </w:rPr>
      </w:pPr>
    </w:p>
    <w:p>
      <w:pPr>
        <w:pStyle w:val="P29"/>
        <w:framePr w:w="3839" w:h="480" w:hRule="exact" w:wrap="none" w:vAnchor="page" w:hAnchor="margin" w:x="6856" w:y="7188"/>
        <w:rPr>
          <w:rStyle w:val="C21"/>
          <w:rtl w:val="0"/>
        </w:rPr>
      </w:pPr>
      <w:r>
        <w:rPr>
          <w:rStyle w:val="C21"/>
          <w:rtl w:val="0"/>
        </w:rPr>
        <w:t>Písemné ověření</w:t>
      </w:r>
    </w:p>
    <w:p>
      <w:pPr>
        <w:pStyle w:val="P16"/>
        <w:framePr w:w="6710" w:h="607" w:hRule="exact" w:wrap="none" w:vAnchor="page" w:hAnchor="margin" w:x="45" w:y="7739"/>
        <w:rPr>
          <w:rStyle w:val="C3"/>
          <w:rtl w:val="0"/>
        </w:rPr>
      </w:pPr>
    </w:p>
    <w:p>
      <w:pPr>
        <w:pStyle w:val="P17"/>
        <w:framePr w:w="6658" w:h="480" w:hRule="exact" w:wrap="none" w:vAnchor="page" w:hAnchor="margin" w:x="71" w:y="7795"/>
        <w:rPr>
          <w:rStyle w:val="C13"/>
          <w:rtl w:val="0"/>
        </w:rPr>
      </w:pPr>
      <w:r>
        <w:rPr>
          <w:rStyle w:val="C13"/>
          <w:rtl w:val="0"/>
        </w:rPr>
        <w:t>h) Vyhodnotit nárůst mléčné užitkovosti dojnic ve vztahu ke kvalitě a případným onemocněním paznehtu a zatížení pánevních končetin</w:t>
      </w:r>
    </w:p>
    <w:p>
      <w:pPr>
        <w:pStyle w:val="P30"/>
        <w:framePr w:w="3921" w:h="607" w:hRule="exact" w:wrap="none" w:vAnchor="page" w:hAnchor="margin" w:x="6800" w:y="7739"/>
        <w:rPr>
          <w:rStyle w:val="C3"/>
          <w:rtl w:val="0"/>
        </w:rPr>
      </w:pPr>
    </w:p>
    <w:p>
      <w:pPr>
        <w:pStyle w:val="P31"/>
        <w:framePr w:w="3839" w:h="480" w:hRule="exact" w:wrap="none" w:vAnchor="page" w:hAnchor="margin" w:x="6856" w:y="7795"/>
        <w:rPr>
          <w:rStyle w:val="C22"/>
          <w:rtl w:val="0"/>
        </w:rPr>
      </w:pPr>
      <w:r>
        <w:rPr>
          <w:rStyle w:val="C22"/>
          <w:rtl w:val="0"/>
        </w:rPr>
        <w:t>Písemné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i) Popsat vliv genetických faktorů na kvalitu paznehtů</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Písemné ověření</w:t>
      </w:r>
    </w:p>
    <w:p>
      <w:pPr>
        <w:pStyle w:val="P16"/>
        <w:framePr w:w="6710" w:h="376" w:hRule="exact" w:wrap="none" w:vAnchor="page" w:hAnchor="margin" w:x="45" w:y="8722"/>
        <w:rPr>
          <w:rStyle w:val="C3"/>
          <w:rtl w:val="0"/>
        </w:rPr>
      </w:pPr>
    </w:p>
    <w:p>
      <w:pPr>
        <w:pStyle w:val="P17"/>
        <w:framePr w:w="6658" w:h="249" w:hRule="exact" w:wrap="none" w:vAnchor="page" w:hAnchor="margin" w:x="71" w:y="8778"/>
        <w:rPr>
          <w:rStyle w:val="C13"/>
          <w:rtl w:val="0"/>
        </w:rPr>
      </w:pPr>
      <w:r>
        <w:rPr>
          <w:rStyle w:val="C13"/>
          <w:rtl w:val="0"/>
        </w:rPr>
        <w:t>j) Popsat a předvést základní péči o končetiny a paznehty skotu</w:t>
      </w:r>
    </w:p>
    <w:p>
      <w:pPr>
        <w:pStyle w:val="P30"/>
        <w:framePr w:w="3921" w:h="376" w:hRule="exact" w:wrap="none" w:vAnchor="page" w:hAnchor="margin" w:x="6800" w:y="8722"/>
        <w:rPr>
          <w:rStyle w:val="C3"/>
          <w:rtl w:val="0"/>
        </w:rPr>
      </w:pPr>
    </w:p>
    <w:p>
      <w:pPr>
        <w:pStyle w:val="P31"/>
        <w:framePr w:w="3839" w:h="249" w:hRule="exact" w:wrap="none" w:vAnchor="page" w:hAnchor="margin" w:x="6856" w:y="8778"/>
        <w:rPr>
          <w:rStyle w:val="C22"/>
          <w:rtl w:val="0"/>
        </w:rPr>
      </w:pPr>
      <w:r>
        <w:rPr>
          <w:rStyle w:val="C22"/>
          <w:rtl w:val="0"/>
        </w:rPr>
        <w:t>Praktické předvedení s výkladem</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k) Popsat specifika zacházení s masným skotem při péči o paznehty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Písemné ověření</w:t>
      </w:r>
    </w:p>
    <w:p>
      <w:pPr>
        <w:pStyle w:val="P16"/>
        <w:framePr w:w="6710" w:h="376" w:hRule="exact" w:wrap="none" w:vAnchor="page" w:hAnchor="margin" w:x="45" w:y="9475"/>
        <w:rPr>
          <w:rStyle w:val="C3"/>
          <w:rtl w:val="0"/>
        </w:rPr>
      </w:pPr>
    </w:p>
    <w:p>
      <w:pPr>
        <w:pStyle w:val="P17"/>
        <w:framePr w:w="6658" w:h="249" w:hRule="exact" w:wrap="none" w:vAnchor="page" w:hAnchor="margin" w:x="71" w:y="9531"/>
        <w:rPr>
          <w:rStyle w:val="C13"/>
          <w:rtl w:val="0"/>
        </w:rPr>
      </w:pPr>
      <w:r>
        <w:rPr>
          <w:rStyle w:val="C13"/>
          <w:rtl w:val="0"/>
        </w:rPr>
        <w:t>l) Popsat specifika zacházení s plemennými býky při péči o paznehty</w:t>
      </w:r>
    </w:p>
    <w:p>
      <w:pPr>
        <w:pStyle w:val="P30"/>
        <w:framePr w:w="3921" w:h="376" w:hRule="exact" w:wrap="none" w:vAnchor="page" w:hAnchor="margin" w:x="6800" w:y="9475"/>
        <w:rPr>
          <w:rStyle w:val="C3"/>
          <w:rtl w:val="0"/>
        </w:rPr>
      </w:pPr>
    </w:p>
    <w:p>
      <w:pPr>
        <w:pStyle w:val="P31"/>
        <w:framePr w:w="3839" w:h="249" w:hRule="exact" w:wrap="none" w:vAnchor="page" w:hAnchor="margin" w:x="6856" w:y="9531"/>
        <w:rPr>
          <w:rStyle w:val="C22"/>
          <w:rtl w:val="0"/>
        </w:rPr>
      </w:pPr>
      <w:r>
        <w:rPr>
          <w:rStyle w:val="C22"/>
          <w:rtl w:val="0"/>
        </w:rPr>
        <w:t>Písemné ověření</w:t>
      </w:r>
    </w:p>
    <w:p>
      <w:pPr>
        <w:pStyle w:val="P32"/>
        <w:framePr w:w="10710" w:h="248" w:hRule="exact" w:wrap="none" w:vAnchor="page" w:hAnchor="margin" w:x="28" w:y="99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29.10.2026 0:51:13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pracoviště a fixace ošetřovaných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a upravit pracoviště z hlediska organizace předpokládaných činností a bezpečnosti práce (vybrat místo pro fixační klec podle způsobu ustájení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 a 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předvést základní běžné polohy a způsoby fixace skotu při ošetřování paznehtů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 a 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sortiment fixačních klecí a nářadí paznehtáře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 a 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základní faktory pro výběr vhodné fixační klece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 a 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předvést nahánění a navádění zvířat</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 a 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a předvést navádění plemenných býků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 a 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zařízení na zvedání nemohoucích krav</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 a praktické předvedení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pracovní postup při zvedání ulehlé krávy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Ústní ověření a praktické předvedení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Popsat a předvést manipulaci s velmi neklidnými zvířaty a použití vhodných zklidňujících prostředků</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Ústní ověření a praktické předvedení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Provést kontrolu pracoviště z hlediska vybavenosti nářadím, pracovními pomůckami a strojním zařízením</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Ústní ověření a 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Popsat zásady BOZP při práci se zvířaty</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Ústní ověření a praktické předvedení</w:t>
      </w:r>
    </w:p>
    <w:p>
      <w:pPr>
        <w:pStyle w:val="P32"/>
        <w:framePr w:w="10710" w:h="248" w:hRule="exact" w:wrap="none" w:vAnchor="page" w:hAnchor="margin" w:x="28" w:y="8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29.10.2026 0:51:13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úprava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úhlování končetin a nárůst paznehtu zvířete před úpravou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výkladem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vhodnou fixaci zvířete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výkladem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očištění paznehtu a posoudit chodidlovou část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výkladem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předvést druhy praktických způsobů úpravy paznehtů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výkladem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Vybrat vhodné nářadí a popsat rizika použití nevhodného nářadí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výkladem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zkrácení špičky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výkladem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Vysvětlit nejzazší mez úpravy podle vizuálního vnímání bílé čáry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výkladem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korekci chodidlové a stěnové části</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výkladem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Provést miskovité vybrání chodidlové plochy a vysvětlit jeho důvody</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výkladem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Provést úpravu nezatěžovaných částí chodidla</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výkladem</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kontrolu meziprstního prostoru</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s výkladem</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Provést poslední kosmetické úpravy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s výkladem</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cyklus ošetření při ortopedických úpravách paznehtů u skotu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Písemné nebo ústní ověření</w:t>
      </w:r>
    </w:p>
    <w:p>
      <w:pPr>
        <w:pStyle w:val="P16"/>
        <w:framePr w:w="6710" w:h="607" w:hRule="exact" w:wrap="none" w:vAnchor="page" w:hAnchor="margin" w:x="45" w:y="7861"/>
        <w:rPr>
          <w:rStyle w:val="C3"/>
          <w:rtl w:val="0"/>
        </w:rPr>
      </w:pPr>
    </w:p>
    <w:p>
      <w:pPr>
        <w:pStyle w:val="P17"/>
        <w:framePr w:w="6658" w:h="480" w:hRule="exact" w:wrap="none" w:vAnchor="page" w:hAnchor="margin" w:x="71" w:y="7917"/>
        <w:rPr>
          <w:rStyle w:val="C13"/>
          <w:rtl w:val="0"/>
        </w:rPr>
      </w:pPr>
      <w:r>
        <w:rPr>
          <w:rStyle w:val="C13"/>
          <w:rtl w:val="0"/>
        </w:rPr>
        <w:t>n) Klasifikovat nejčastější poranění zvířat při úpravě paznehtů a popsat první pomoc</w:t>
      </w:r>
    </w:p>
    <w:p>
      <w:pPr>
        <w:pStyle w:val="P30"/>
        <w:framePr w:w="3921" w:h="607" w:hRule="exact" w:wrap="none" w:vAnchor="page" w:hAnchor="margin" w:x="6800" w:y="7861"/>
        <w:rPr>
          <w:rStyle w:val="C3"/>
          <w:rtl w:val="0"/>
        </w:rPr>
      </w:pPr>
    </w:p>
    <w:p>
      <w:pPr>
        <w:pStyle w:val="P31"/>
        <w:framePr w:w="3839" w:h="480" w:hRule="exact" w:wrap="none" w:vAnchor="page" w:hAnchor="margin" w:x="6856" w:y="7917"/>
        <w:rPr>
          <w:rStyle w:val="C22"/>
          <w:rtl w:val="0"/>
        </w:rPr>
      </w:pPr>
      <w:r>
        <w:rPr>
          <w:rStyle w:val="C22"/>
          <w:rtl w:val="0"/>
        </w:rPr>
        <w:t>Písemné nebo ústní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o) Klasifikovat nejčastější chyby při úpravě paznehtů</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Písemné nebo ústní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p) Charakterizovat vliv osobnosti paznehtáře a jeho pomocníků na psychický stav zvířete a možné důsledky jeho stresu</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Písemné nebo ústní ověření</w:t>
      </w:r>
    </w:p>
    <w:p>
      <w:pPr>
        <w:pStyle w:val="P32"/>
        <w:framePr w:w="10710" w:h="248" w:hRule="exact" w:wrap="none" w:vAnchor="page" w:hAnchor="margin" w:x="28" w:y="9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29.10.2026 0:51:13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a ošetřování nemocných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kondici a kulhavost zvířat před ošetřením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výkladem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hranici úpravy nebo léčebného zákroku u paznehtu z hlediska veterinárního zákona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výkladem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a charakterizovat nemoci paznehtů skotu včetně onemocnění podléhajících povinnosti oznámení úřadům, objasnit ekonomické aspekty těchto onemocnění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Charakterizovat a ošetřit hnilobu patek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 a 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a ošetřit nehnisavý zánět paznehtního lůžka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 a 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Charakterizovat a ošetřit hnisavý zánět paznehtního lůžka</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 a 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Charakterizovat a ošetřit zánět paznehtního lůžka – Rustelholzův vřed</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 a praktické předvedení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Charakterizovat rozdíl mezi dermatitis digitalis a interdigitální dermatitidou</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Ústní ověření a praktické předvedení</w:t>
      </w:r>
    </w:p>
    <w:p>
      <w:pPr>
        <w:pStyle w:val="P12"/>
        <w:framePr w:w="6710" w:h="376" w:hRule="exact" w:wrap="none" w:vAnchor="page" w:hAnchor="margin" w:x="45" w:y="6665"/>
        <w:rPr>
          <w:rStyle w:val="C3"/>
          <w:rtl w:val="0"/>
        </w:rPr>
      </w:pPr>
    </w:p>
    <w:p>
      <w:pPr>
        <w:pStyle w:val="P13"/>
        <w:framePr w:w="6658" w:h="249" w:hRule="exact" w:wrap="none" w:vAnchor="page" w:hAnchor="margin" w:x="71" w:y="6721"/>
        <w:rPr>
          <w:rStyle w:val="C11"/>
          <w:rtl w:val="0"/>
        </w:rPr>
      </w:pPr>
      <w:r>
        <w:rPr>
          <w:rStyle w:val="C11"/>
          <w:rtl w:val="0"/>
        </w:rPr>
        <w:t>i) Charakterizovat poruchy bílé čáry</w:t>
      </w:r>
    </w:p>
    <w:p>
      <w:pPr>
        <w:pStyle w:val="P28"/>
        <w:framePr w:w="3921" w:h="376" w:hRule="exact" w:wrap="none" w:vAnchor="page" w:hAnchor="margin" w:x="6800" w:y="6665"/>
        <w:rPr>
          <w:rStyle w:val="C3"/>
          <w:rtl w:val="0"/>
        </w:rPr>
      </w:pPr>
    </w:p>
    <w:p>
      <w:pPr>
        <w:pStyle w:val="P29"/>
        <w:framePr w:w="3839" w:h="249" w:hRule="exact" w:wrap="none" w:vAnchor="page" w:hAnchor="margin" w:x="6856" w:y="6721"/>
        <w:rPr>
          <w:rStyle w:val="C21"/>
          <w:rtl w:val="0"/>
        </w:rPr>
      </w:pPr>
      <w:r>
        <w:rPr>
          <w:rStyle w:val="C21"/>
          <w:rtl w:val="0"/>
        </w:rPr>
        <w:t>Ústní ověření a praktické předvedení</w:t>
      </w:r>
    </w:p>
    <w:p>
      <w:pPr>
        <w:pStyle w:val="P16"/>
        <w:framePr w:w="6710" w:h="376" w:hRule="exact" w:wrap="none" w:vAnchor="page" w:hAnchor="margin" w:x="45" w:y="7041"/>
        <w:rPr>
          <w:rStyle w:val="C3"/>
          <w:rtl w:val="0"/>
        </w:rPr>
      </w:pPr>
    </w:p>
    <w:p>
      <w:pPr>
        <w:pStyle w:val="P17"/>
        <w:framePr w:w="6658" w:h="249" w:hRule="exact" w:wrap="none" w:vAnchor="page" w:hAnchor="margin" w:x="71" w:y="7097"/>
        <w:rPr>
          <w:rStyle w:val="C13"/>
          <w:rtl w:val="0"/>
        </w:rPr>
      </w:pPr>
      <w:r>
        <w:rPr>
          <w:rStyle w:val="C13"/>
          <w:rtl w:val="0"/>
        </w:rPr>
        <w:t>j) Charakterizovat nekrotickou část</w:t>
      </w:r>
    </w:p>
    <w:p>
      <w:pPr>
        <w:pStyle w:val="P30"/>
        <w:framePr w:w="3921" w:h="376" w:hRule="exact" w:wrap="none" w:vAnchor="page" w:hAnchor="margin" w:x="6800" w:y="7041"/>
        <w:rPr>
          <w:rStyle w:val="C3"/>
          <w:rtl w:val="0"/>
        </w:rPr>
      </w:pPr>
    </w:p>
    <w:p>
      <w:pPr>
        <w:pStyle w:val="P31"/>
        <w:framePr w:w="3839" w:h="249" w:hRule="exact" w:wrap="none" w:vAnchor="page" w:hAnchor="margin" w:x="6856" w:y="7097"/>
        <w:rPr>
          <w:rStyle w:val="C22"/>
          <w:rtl w:val="0"/>
        </w:rPr>
      </w:pPr>
      <w:r>
        <w:rPr>
          <w:rStyle w:val="C22"/>
          <w:rtl w:val="0"/>
        </w:rPr>
        <w:t>Ústní ověření a praktické předvedení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k) Charakterizovat a ošetřit hnisavě volnou stěnu</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Ústní ověření a praktické předvedení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l) Charakterizovat a ošetřit hnisavě dvojité chodidlo</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 a praktické předvedení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m) Charakterizovat a ošetřit onemocnění kůže v meziprstním prostoru (tylom, dermatitida, nekrobaciloza) a zvlášť vyhodnotit důsledek vyříznutí tylomu</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Ústní ověření a praktické předvedení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n) Charakterizovat a ošetřit laminitidu paznehtu</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Ústní ověření a praktické předvedení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o) Rozlišit laminitidu od přirozených skvrn plemene na chodidlové části</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Ústní ověření a praktické předvedení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p) Charakterizovat a ošetřit zlomeninu kosti paznehtní, zajistit součinnost s veterinářem</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Ústní ověření a 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q) Popsat a předvést chemické podkování paznehtu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Ústní ověření a praktické předvedení</w:t>
      </w:r>
    </w:p>
    <w:p>
      <w:pPr>
        <w:pStyle w:val="P16"/>
        <w:framePr w:w="6710" w:h="607" w:hRule="exact" w:wrap="none" w:vAnchor="page" w:hAnchor="margin" w:x="45" w:y="10737"/>
        <w:rPr>
          <w:rStyle w:val="C3"/>
          <w:rtl w:val="0"/>
        </w:rPr>
      </w:pPr>
    </w:p>
    <w:p>
      <w:pPr>
        <w:pStyle w:val="P17"/>
        <w:framePr w:w="6658" w:h="480" w:hRule="exact" w:wrap="none" w:vAnchor="page" w:hAnchor="margin" w:x="71" w:y="10793"/>
        <w:rPr>
          <w:rStyle w:val="C13"/>
          <w:rtl w:val="0"/>
        </w:rPr>
      </w:pPr>
      <w:r>
        <w:rPr>
          <w:rStyle w:val="C13"/>
          <w:rtl w:val="0"/>
        </w:rPr>
        <w:t>r) Přiložit obvaz paznehtu včetně jeho špičky a plastovou botičku na ochranu léčeného paznehtu</w:t>
      </w:r>
    </w:p>
    <w:p>
      <w:pPr>
        <w:pStyle w:val="P30"/>
        <w:framePr w:w="3921" w:h="607" w:hRule="exact" w:wrap="none" w:vAnchor="page" w:hAnchor="margin" w:x="6800" w:y="10737"/>
        <w:rPr>
          <w:rStyle w:val="C3"/>
          <w:rtl w:val="0"/>
        </w:rPr>
      </w:pPr>
    </w:p>
    <w:p>
      <w:pPr>
        <w:pStyle w:val="P31"/>
        <w:framePr w:w="3839" w:h="480" w:hRule="exact" w:wrap="none" w:vAnchor="page" w:hAnchor="margin" w:x="6856" w:y="10793"/>
        <w:rPr>
          <w:rStyle w:val="C22"/>
          <w:rtl w:val="0"/>
        </w:rPr>
      </w:pPr>
      <w:r>
        <w:rPr>
          <w:rStyle w:val="C22"/>
          <w:rtl w:val="0"/>
        </w:rPr>
        <w:t>Ústní ověření a praktické předvedení</w:t>
      </w:r>
    </w:p>
    <w:p>
      <w:pPr>
        <w:pStyle w:val="P12"/>
        <w:framePr w:w="6710" w:h="376" w:hRule="exact" w:wrap="none" w:vAnchor="page" w:hAnchor="margin" w:x="45" w:y="11343"/>
        <w:rPr>
          <w:rStyle w:val="C3"/>
          <w:rtl w:val="0"/>
        </w:rPr>
      </w:pPr>
    </w:p>
    <w:p>
      <w:pPr>
        <w:pStyle w:val="P13"/>
        <w:framePr w:w="6658" w:h="249" w:hRule="exact" w:wrap="none" w:vAnchor="page" w:hAnchor="margin" w:x="71" w:y="11399"/>
        <w:rPr>
          <w:rStyle w:val="C11"/>
          <w:rtl w:val="0"/>
        </w:rPr>
      </w:pPr>
      <w:r>
        <w:rPr>
          <w:rStyle w:val="C11"/>
          <w:rtl w:val="0"/>
        </w:rPr>
        <w:t>s) Zhodnotit odlehčení a korekci vnějšího paznehtu na pánevní končetině</w:t>
      </w:r>
    </w:p>
    <w:p>
      <w:pPr>
        <w:pStyle w:val="P28"/>
        <w:framePr w:w="3921" w:h="376" w:hRule="exact" w:wrap="none" w:vAnchor="page" w:hAnchor="margin" w:x="6800" w:y="11343"/>
        <w:rPr>
          <w:rStyle w:val="C3"/>
          <w:rtl w:val="0"/>
        </w:rPr>
      </w:pPr>
    </w:p>
    <w:p>
      <w:pPr>
        <w:pStyle w:val="P29"/>
        <w:framePr w:w="3839" w:h="249" w:hRule="exact" w:wrap="none" w:vAnchor="page" w:hAnchor="margin" w:x="6856" w:y="11399"/>
        <w:rPr>
          <w:rStyle w:val="C21"/>
          <w:rtl w:val="0"/>
        </w:rPr>
      </w:pPr>
      <w:r>
        <w:rPr>
          <w:rStyle w:val="C21"/>
          <w:rtl w:val="0"/>
        </w:rPr>
        <w:t>Ústní ověření a praktické předvedení</w:t>
      </w:r>
    </w:p>
    <w:p>
      <w:pPr>
        <w:pStyle w:val="P16"/>
        <w:framePr w:w="6710" w:h="376" w:hRule="exact" w:wrap="none" w:vAnchor="page" w:hAnchor="margin" w:x="45" w:y="11720"/>
        <w:rPr>
          <w:rStyle w:val="C3"/>
          <w:rtl w:val="0"/>
        </w:rPr>
      </w:pPr>
    </w:p>
    <w:p>
      <w:pPr>
        <w:pStyle w:val="P17"/>
        <w:framePr w:w="6658" w:h="249" w:hRule="exact" w:wrap="none" w:vAnchor="page" w:hAnchor="margin" w:x="71" w:y="11776"/>
        <w:rPr>
          <w:rStyle w:val="C13"/>
          <w:rtl w:val="0"/>
        </w:rPr>
      </w:pPr>
      <w:r>
        <w:rPr>
          <w:rStyle w:val="C13"/>
          <w:rtl w:val="0"/>
        </w:rPr>
        <w:t>t) Odlehčit nemocný prst</w:t>
      </w:r>
    </w:p>
    <w:p>
      <w:pPr>
        <w:pStyle w:val="P30"/>
        <w:framePr w:w="3921" w:h="376" w:hRule="exact" w:wrap="none" w:vAnchor="page" w:hAnchor="margin" w:x="6800" w:y="11720"/>
        <w:rPr>
          <w:rStyle w:val="C3"/>
          <w:rtl w:val="0"/>
        </w:rPr>
      </w:pPr>
    </w:p>
    <w:p>
      <w:pPr>
        <w:pStyle w:val="P31"/>
        <w:framePr w:w="3839" w:h="249" w:hRule="exact" w:wrap="none" w:vAnchor="page" w:hAnchor="margin" w:x="6856" w:y="11776"/>
        <w:rPr>
          <w:rStyle w:val="C22"/>
          <w:rtl w:val="0"/>
        </w:rPr>
      </w:pPr>
      <w:r>
        <w:rPr>
          <w:rStyle w:val="C22"/>
          <w:rtl w:val="0"/>
        </w:rPr>
        <w:t>Ústní ověření a praktické předvedení</w:t>
      </w:r>
    </w:p>
    <w:p>
      <w:pPr>
        <w:pStyle w:val="P12"/>
        <w:framePr w:w="6710" w:h="607" w:hRule="exact" w:wrap="none" w:vAnchor="page" w:hAnchor="margin" w:x="45" w:y="12096"/>
        <w:rPr>
          <w:rStyle w:val="C3"/>
          <w:rtl w:val="0"/>
        </w:rPr>
      </w:pPr>
    </w:p>
    <w:p>
      <w:pPr>
        <w:pStyle w:val="P13"/>
        <w:framePr w:w="6658" w:h="480" w:hRule="exact" w:wrap="none" w:vAnchor="page" w:hAnchor="margin" w:x="71" w:y="12152"/>
        <w:rPr>
          <w:rStyle w:val="C11"/>
          <w:rtl w:val="0"/>
        </w:rPr>
      </w:pPr>
      <w:r>
        <w:rPr>
          <w:rStyle w:val="C11"/>
          <w:rtl w:val="0"/>
        </w:rPr>
        <w:t>u) Klasifikovat preventivní opatření onemocnění paznehtů (dezinfekční vany, stání, rohože, postřiky)</w:t>
      </w:r>
    </w:p>
    <w:p>
      <w:pPr>
        <w:pStyle w:val="P28"/>
        <w:framePr w:w="3921" w:h="607" w:hRule="exact" w:wrap="none" w:vAnchor="page" w:hAnchor="margin" w:x="6800" w:y="12096"/>
        <w:rPr>
          <w:rStyle w:val="C3"/>
          <w:rtl w:val="0"/>
        </w:rPr>
      </w:pPr>
    </w:p>
    <w:p>
      <w:pPr>
        <w:pStyle w:val="P29"/>
        <w:framePr w:w="3839" w:h="480" w:hRule="exact" w:wrap="none" w:vAnchor="page" w:hAnchor="margin" w:x="6856" w:y="12152"/>
        <w:rPr>
          <w:rStyle w:val="C21"/>
          <w:rtl w:val="0"/>
        </w:rPr>
      </w:pPr>
      <w:r>
        <w:rPr>
          <w:rStyle w:val="C21"/>
          <w:rtl w:val="0"/>
        </w:rPr>
        <w:t>Písemné ověření</w:t>
      </w:r>
    </w:p>
    <w:p>
      <w:pPr>
        <w:pStyle w:val="P16"/>
        <w:framePr w:w="6710" w:h="376" w:hRule="exact" w:wrap="none" w:vAnchor="page" w:hAnchor="margin" w:x="45" w:y="12703"/>
        <w:rPr>
          <w:rStyle w:val="C3"/>
          <w:rtl w:val="0"/>
        </w:rPr>
      </w:pPr>
    </w:p>
    <w:p>
      <w:pPr>
        <w:pStyle w:val="P17"/>
        <w:framePr w:w="6658" w:h="249" w:hRule="exact" w:wrap="none" w:vAnchor="page" w:hAnchor="margin" w:x="71" w:y="12759"/>
        <w:rPr>
          <w:rStyle w:val="C13"/>
          <w:rtl w:val="0"/>
        </w:rPr>
      </w:pPr>
      <w:r>
        <w:rPr>
          <w:rStyle w:val="C13"/>
          <w:rtl w:val="0"/>
        </w:rPr>
        <w:t>v) Vyjmenovat používané dezinfekční prostředky</w:t>
      </w:r>
    </w:p>
    <w:p>
      <w:pPr>
        <w:pStyle w:val="P30"/>
        <w:framePr w:w="3921" w:h="376" w:hRule="exact" w:wrap="none" w:vAnchor="page" w:hAnchor="margin" w:x="6800" w:y="12703"/>
        <w:rPr>
          <w:rStyle w:val="C3"/>
          <w:rtl w:val="0"/>
        </w:rPr>
      </w:pPr>
    </w:p>
    <w:p>
      <w:pPr>
        <w:pStyle w:val="P31"/>
        <w:framePr w:w="3839" w:h="249" w:hRule="exact" w:wrap="none" w:vAnchor="page" w:hAnchor="margin" w:x="6856" w:y="12759"/>
        <w:rPr>
          <w:rStyle w:val="C22"/>
          <w:rtl w:val="0"/>
        </w:rPr>
      </w:pPr>
      <w:r>
        <w:rPr>
          <w:rStyle w:val="C22"/>
          <w:rtl w:val="0"/>
        </w:rPr>
        <w:t>Písemné ověření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29.10.2026 0:51:13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ošetřovaných zvířat a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požadavky chovatele (majitele)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Vyhodnotit technologické a zoohygienické podmínky (plemeno, pohlaví, věk, počet zvířat, typ ustájení, kvalitu podlahovin, způsob podestýlky)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závěrečnou zprávu a metodická doporučení pro chovatele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evidence související s paznehtářskou činností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Vyplnit běžné pracovní záznamy vedené pro hlavní činnosti související s povoláním paznehtář</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Předvést postup při sjednávání zakázek se zákazníkem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Zhodnotit ekonomické aspekty onemocnění paznehtů</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29.10.2026 0:51:13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by mělo pokud možno probíhat v navazujících činnostech vedoucích k ucelenému paznehtářskému úkonu, který zahrnuje požadavky na zlepšení pohybových schopností a celkové welfare skotu. Ke zkoušce každého uchazeče musí být připraveny 4 kusy skotu pro úpravu paznehtů.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Předepsaná kritéria, jejichž zvládnutí je nutné ověřit.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Zjistit požadavky chovatele (majitele)zvířat na ortopedickou úpravu paznehtů skotu a zhodnotit cyklus ošetření v konkrétním stádě.</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Zhodnotit technologické a zoohygienické podmínky ustájených zvířat.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Určit plemeno a věk zvířat, počet v sekci a navrhnout dobu ošetření paznehtů s přihlédnutím k provozním podmínkám zejména s ohledem na dobu dojení, krmení, úklid stájí a další provozní záležitosti apod.</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Vyhodnotit kvalitu podlahovin vzhledem k obrusu chodidlové části paznehtu.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Odhadnout kulhavost stáda a závažnost onemocnění končetin skotu.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Vybrat vhodné místo pro umístění fixační klece a pokusit se využít technologických možností vybavení stáje u chovatele. V případě nevhodného řešení u chovatele navrhnout jiné a prosadit jeho realizaci.</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Zajistit bezpečnost práce (neklouzavá podlaha, dostatek osvětlení, volný prostor pro pohyb a práci paznehtáře, možnost odstranění výkalů, bezpečný přívod elektrické energie).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Vyřešit optimální skupinu zvířat připravených k ošetření před vstupem do fixační klece a jejich následný odchod.</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nahánění zvířete do fixační klece posoudit jeho pohyb, zaznamenat kulhání a tvar paznehtu.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 fixační klece dostat zvíře v klidu, zbytečně nevhodným chováním nevyvolávat stres zvířat.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Fixovat zvíře ve fixační kleci a zhodnotit možnou míru stresu.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Zvolit a provést vhodný způsob kontury paznehtu, zvolit vhodné nářadí a pomůcky.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Objasnit rozdíl tvaru a nárůstu paznehtu u hrudní a pánevní končetiny skotu.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Zajistit kladnou interakci ve vztahu člověk – zvíře.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Vyvarovat se chyb při úpravě a přizpůsobit se konkrétním technologickým a zoohygienickým podmínkám.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Dát pozor na syndrom posledních zvířat ve skupině.</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Řešit onemocnění paznehtu s ohledem na získané zkušenosti bez porušení veterinárního zákona.</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Správně identifikovat onemocnění paznehtu a charakterizovat příčinu.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Zvážit možnost předat zvíře veterinárnímu lékaři a provést to písemnou formou.</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Zapsat evidenci nemocných zvířat a připravit zprávu pro chovatele.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Zhodnotit preventivní opatření proti infekčním chorobám a doporučit vhodný preventivní postup.</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kontakt s chovatelem při hodnocení a řešení problémů s paznehty.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nejen k bezpečnému provádění všech úkonů a dodržování hygieny práce, ale především ke správnosti a kvalitě ošetření a úpravy paznehtů tak, aby splňovalo maximální pohodu zvířete. Je nutno posuzovat nejen dosažený výsledek, ale i samostatnost při rozhodování o nejvhodnějším postupu řešení zadaného úkolu podle daných podmínek pracoviště. Důraz je třeba klást na šetrnou manipulaci se zvířaty podloženou dostatečnými odbornými vědomostmi a dovednostmi.</w:t>
      </w:r>
    </w:p>
    <w:p>
      <w:pPr>
        <w:pStyle w:val="P33"/>
        <w:framePr w:w="10766" w:h="1837"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Výsledné hodnocení</w:t>
      </w:r>
    </w:p>
    <w:p>
      <w:pPr>
        <w:keepNext w:val="0"/>
        <w:keepLines w:val="0"/>
        <w:framePr w:w="10766" w:h="1497" w:hRule="exact" w:wrap="none" w:vAnchor="page" w:hAnchor="margin" w:x="0" w:y="13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Paznehtář, 29.10.2026 0:51:13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33"/>
        <w:framePr w:w="10766" w:h="7161" w:hRule="exact" w:wrap="none" w:vAnchor="page" w:hAnchor="margin" w:x="0" w:y="3527"/>
        <w:rPr>
          <w:rStyle w:val="C3"/>
          <w:rtl w:val="0"/>
        </w:rPr>
      </w:pPr>
    </w:p>
    <w:p>
      <w:pPr>
        <w:pStyle w:val="P35"/>
        <w:framePr w:w="10710" w:h="547" w:hRule="exact" w:wrap="none" w:vAnchor="page" w:hAnchor="margin" w:x="28" w:y="3527"/>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zemědělském oboru a alespoň 10 let odborné praxe paznehtáře, z toho minimálně jeden rok v období posledních dvou let před podáním žádosti o udělení autorizace.</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zemědělském oboru zaměřeném na chov zvířat nebo vysokoškolské vzdělání v oblasti zemědělství a alespoň 5 let odborné praxe paznehtáře, z toho minimálně jeden rok v období posledních dvou let před podáním žádosti o udělení autorizace.</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v oblasti veterinárního lékařství a alespoň 5 let praxe související s léčením skotu, z toho minimálně jeden rok v období posledních dvou let před podáním žádosti o udělení autorizace.</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Dílčí kvalifikace paznehtář, střední vzdělání s maturitní zkouškou a alespoň 10 let odborné praxe paznehtáře, z toho minimálně jeden rok v období posledních dvou let před podáním žádosti o udělení autorizace.</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175" w:hRule="exact" w:wrap="none" w:vAnchor="page" w:hAnchor="margin" w:x="0" w:y="10915"/>
        <w:rPr>
          <w:rStyle w:val="C3"/>
          <w:rtl w:val="0"/>
        </w:rPr>
      </w:pPr>
    </w:p>
    <w:p>
      <w:pPr>
        <w:pStyle w:val="P35"/>
        <w:framePr w:w="10710" w:h="340" w:hRule="exact" w:wrap="none" w:vAnchor="page" w:hAnchor="margin" w:x="28" w:y="10915"/>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 vybavená paznehtářská dílna s nářadím (kopytní struhák, dvouruční struhák, kopytní kleště a kopytní nože, keratofréza a keratobruska) a fixační klece a pomůcky</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(zajistí si každý uchazeč sám)</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Antibakteriální přípravek (např. spray Alamycin), sada pro ošetření poraněných a záněty postižených paznehtů (např. Technovit), obvazový materiál, dezinfekční prostředek s obsahem mědi, bukový dehet, štětec, špachtle, gumové rukavice, gumové škrtidlo, kartáč, pátrací kleště a skalpel</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Potřebný počet kusů skotu pro ošetření a úpravu paznehtů (7 ks skotu pro jednoho uchazeče) </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a písemnou část vybavená potřebnými didaktickými pomůckami</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Paznehtář, 29.10.2026 0:51:13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přidělenými zvířaty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Paznehtář, 29.10.2026 0:51:13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Mikulka – Paznehtářství</w:t>
      </w:r>
    </w:p>
    <w:p>
      <w:pPr>
        <w:keepNext w:val="0"/>
        <w:keepLines w:val="0"/>
        <w:framePr w:w="10766" w:h="352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Vinčálek – Podkovářství</w:t>
      </w:r>
    </w:p>
    <w:p>
      <w:pPr>
        <w:pStyle w:val="P21"/>
        <w:framePr w:w="7654" w:h="331" w:hRule="exact" w:wrap="none" w:vAnchor="page" w:hAnchor="margin" w:x="28" w:y="15940"/>
        <w:rPr>
          <w:rStyle w:val="C16"/>
          <w:rtl w:val="0"/>
        </w:rPr>
      </w:pPr>
      <w:r>
        <w:rPr>
          <w:rStyle w:val="C16"/>
          <w:rtl w:val="0"/>
        </w:rPr>
        <w:t>Paznehtář, 29.10.2026 0:51:13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