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8AD392" Type="http://schemas.openxmlformats.org/officeDocument/2006/relationships/officeDocument" Target="/word/document.xml" /><Relationship Id="coreR738AD392" Type="http://schemas.openxmlformats.org/package/2006/relationships/metadata/core-properties" Target="/docProps/core.xml" /><Relationship Id="customR738AD3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Paznehtář/paznehtářka (kód: 41-049-H)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Paznehtář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základních anatomických a zootechnických poznatků při zabezpečování zdraví končetin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 a fixace ošetřovaných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úprava paznehtů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Klasifikace a ošetřování nemocných paznehtů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ošetřovaných zvířat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související s paznehtářskou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Paznehtář/paznehtářka, 28.10.2026 22:18:19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https://nsp.cz/jednotka-prace/paznehtar#zdravotni-zpusobilost).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informovat uchazeče o právech a povinnostech chovatele hospodářských zvířat, které jsou stanoveny v § 64b novely zákona č. 166/1999 Sb., o veterinární péči a o změně některých souvisejících zákonů (veterinární zákon) a o seznamu tzv. „dalších odborných veterinárních úkonů“ a podrobnostech provádění těchto úkonů upravených vyhláškou č. 342/2012 Sb.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si zajistí každý uchazeč sám.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musí probíhat v navazujících činnostech vedoucích k ucelenému paznehtářskému úkonu, který zahrnuje požadavky na zlepšení pohybových schopností a celkové welfare skotu.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nutné přihlížet nejen k bezpečnému provádění všech úkonů a dodržování hygieny práce, ale především ke správnosti a kvalitě ošetření a úpravy paznehtů tak, aby byla zajištěna maximální pohoda zvířete. Je nutné posuzovat nejen dosažený výsledek, ale i samostatnost při rozhodování o nejvhodnějším postupu řešení zadaného úkolu podle daných podmínek pracoviště. Důraz je třeba klást na šetrnou manipulaci se zvířaty podloženou dostatečnými odbornými vědomostmi a dovednostmi.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Paznehtář/paznehtářka, 28.10.2026 22:18:19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Kubištová, ŠCHK - KUBIŠTA, s. r. o. - chov koní a masného skotu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Mikulka - OSVČ, paznehtář, výuka paznehtářů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Šitler - Zemědělská akciová společnost Mžany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Brandýs - OSVČ, paznehtář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MVDr. Martin Novák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Paznehtář/paznehtářka, 28.10.2026 22:18:19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