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26F90B" Type="http://schemas.openxmlformats.org/officeDocument/2006/relationships/officeDocument" Target="/word/document.xml" /><Relationship Id="coreR3E26F90B" Type="http://schemas.openxmlformats.org/package/2006/relationships/metadata/core-properties" Target="/docProps/core.xml" /><Relationship Id="customR3E26F9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 v zoo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exotické ptáky,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exotických ptáků,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Reprodukce exotických ptáků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exotických ptáků, obsluha líhní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exotických ptáků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krmiv a krmení exotických ptáků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exotických ptáků, specifický přístup k chovu náročnějších druhů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exotických ptáků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 a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exotickými ptáky,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23.06.2011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exotických ptáků, 29.10.2026 0:52:54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ověření kritéria c) u kompetence „Charakteristika exotických ptáků, specifický přístup k chovu náročnějších druhů“ vybere 15 ze 150 až 180 běžně chovaných druhů exotických ptáků v ČR (vrubozobí, papoušci, hrabaví, sovy, měkkozobí, srostloprstí, astrildovití a další drobní pěvci).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s ohledem na druh ptáků a podle podmínek pracoviště. Důraz je třeba klást na zručnost a etiku manipulace se zvířaty podloženou dostatečnými odbornými vědomostmi a dovednostmi. Zvláštní pozornost je třeba věnovat způsobu odchytu, fixaci a případně i ošetření a transportu ve smyslu omezení stresu a nebezpečí poranění zvířat, stejně tak vysvětlit nebezpečí pro chovatele v případě manipulace s velkými papoušky (arové).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exotických ptáků, 29.10.2026 0:52:54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exotických ptáků, 29.10.2026 0:52:54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