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B2AA1" Type="http://schemas.openxmlformats.org/officeDocument/2006/relationships/officeDocument" Target="/word/document.xml" /><Relationship Id="coreR678B2AA1" Type="http://schemas.openxmlformats.org/package/2006/relationships/metadata/core-properties" Target="/docProps/core.xml" /><Relationship Id="customR678B2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exotických ptáků; 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případně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přímotopná tělesa, infralampy, UV lampy, ionizační zařízení), popsat ovládání časových spínačů osvětlení a topení, rozvody vody,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druhů ptáků, popsat způsoby určení pohlaví podle chování a fyziologických příznaků a určení pohlaví předvést</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nutno provést v případě výskytu nákazy, charakterizovat způsoby asanace chovu a lividace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sezónní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po stránce biologické a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nebo ústní ověření a praktická demonstrace v chovech</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alespoň 6 z 8 druhů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potřeba odborně postupovat při záchraně postižených ptáků (dehydrovaných a vyhladovělých a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547" w:hRule="exact" w:wrap="none" w:vAnchor="page" w:hAnchor="margin" w:x="28" w:y="12291"/>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1055" w:hRule="exact" w:wrap="none" w:vAnchor="page" w:hAnchor="margin" w:x="45" w:y="13314"/>
        <w:rPr>
          <w:rStyle w:val="C3"/>
          <w:rtl w:val="0"/>
        </w:rPr>
      </w:pPr>
    </w:p>
    <w:p>
      <w:pPr>
        <w:pStyle w:val="P13"/>
        <w:framePr w:w="6658" w:h="928" w:hRule="exact" w:wrap="none" w:vAnchor="page" w:hAnchor="margin" w:x="71" w:y="13370"/>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13314"/>
        <w:rPr>
          <w:rStyle w:val="C3"/>
          <w:rtl w:val="0"/>
        </w:rPr>
      </w:pPr>
    </w:p>
    <w:p>
      <w:pPr>
        <w:pStyle w:val="P29"/>
        <w:framePr w:w="3839" w:h="928" w:hRule="exact" w:wrap="none" w:vAnchor="page" w:hAnchor="margin" w:x="6856" w:y="13370"/>
        <w:rPr>
          <w:rStyle w:val="C21"/>
          <w:rtl w:val="0"/>
        </w:rPr>
      </w:pPr>
      <w:r>
        <w:rPr>
          <w:rStyle w:val="C21"/>
          <w:rtl w:val="0"/>
        </w:rPr>
        <w:t>Písemné ověření</w:t>
      </w:r>
    </w:p>
    <w:p>
      <w:pPr>
        <w:pStyle w:val="P16"/>
        <w:framePr w:w="6710" w:h="607" w:hRule="exact" w:wrap="none" w:vAnchor="page" w:hAnchor="margin" w:x="45" w:y="14369"/>
        <w:rPr>
          <w:rStyle w:val="C3"/>
          <w:rtl w:val="0"/>
        </w:rPr>
      </w:pPr>
    </w:p>
    <w:p>
      <w:pPr>
        <w:pStyle w:val="P17"/>
        <w:framePr w:w="6658" w:h="480" w:hRule="exact" w:wrap="none" w:vAnchor="page" w:hAnchor="margin" w:x="71" w:y="14425"/>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4369"/>
        <w:rPr>
          <w:rStyle w:val="C3"/>
          <w:rtl w:val="0"/>
        </w:rPr>
      </w:pPr>
    </w:p>
    <w:p>
      <w:pPr>
        <w:pStyle w:val="P31"/>
        <w:framePr w:w="3839" w:h="480" w:hRule="exact" w:wrap="none" w:vAnchor="page" w:hAnchor="margin" w:x="6856" w:y="14425"/>
        <w:rPr>
          <w:rStyle w:val="C22"/>
          <w:rtl w:val="0"/>
        </w:rPr>
      </w:pPr>
      <w:r>
        <w:rPr>
          <w:rStyle w:val="C22"/>
          <w:rtl w:val="0"/>
        </w:rPr>
        <w:t>Ústní ověření</w:t>
      </w:r>
    </w:p>
    <w:p>
      <w:pPr>
        <w:pStyle w:val="P12"/>
        <w:framePr w:w="6710" w:h="376" w:hRule="exact" w:wrap="none" w:vAnchor="page" w:hAnchor="margin" w:x="45" w:y="14976"/>
        <w:rPr>
          <w:rStyle w:val="C3"/>
          <w:rtl w:val="0"/>
        </w:rPr>
      </w:pPr>
    </w:p>
    <w:p>
      <w:pPr>
        <w:pStyle w:val="P13"/>
        <w:framePr w:w="6658" w:h="249" w:hRule="exact" w:wrap="none" w:vAnchor="page" w:hAnchor="margin" w:x="71" w:y="15032"/>
        <w:rPr>
          <w:rStyle w:val="C11"/>
          <w:rtl w:val="0"/>
        </w:rPr>
      </w:pPr>
      <w:r>
        <w:rPr>
          <w:rStyle w:val="C11"/>
          <w:rtl w:val="0"/>
        </w:rPr>
        <w:t>c) Uvést podmínky potřebné pro dovoz ptáků ze zemí mimo EU</w:t>
      </w:r>
    </w:p>
    <w:p>
      <w:pPr>
        <w:pStyle w:val="P28"/>
        <w:framePr w:w="3921" w:h="376" w:hRule="exact" w:wrap="none" w:vAnchor="page" w:hAnchor="margin" w:x="6800" w:y="14976"/>
        <w:rPr>
          <w:rStyle w:val="C3"/>
          <w:rtl w:val="0"/>
        </w:rPr>
      </w:pPr>
    </w:p>
    <w:p>
      <w:pPr>
        <w:pStyle w:val="P29"/>
        <w:framePr w:w="3839" w:h="249" w:hRule="exact" w:wrap="none" w:vAnchor="page" w:hAnchor="margin" w:x="6856" w:y="15032"/>
        <w:rPr>
          <w:rStyle w:val="C21"/>
          <w:rtl w:val="0"/>
        </w:rPr>
      </w:pPr>
      <w:r>
        <w:rPr>
          <w:rStyle w:val="C21"/>
          <w:rtl w:val="0"/>
        </w:rPr>
        <w:t>Ústní ověření</w:t>
      </w:r>
    </w:p>
    <w:p>
      <w:pPr>
        <w:pStyle w:val="P32"/>
        <w:framePr w:w="10710" w:h="248" w:hRule="exact" w:wrap="none" w:vAnchor="page" w:hAnchor="margin" w:x="28" w:y="15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Odchyt a odborná manipulace s exotickými ptáky, transport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a předvést šetrný odchyt, manipulaci a přípravu na transport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Poskytování kvalifikovaných informací z oblasti chovu exotických ptáků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Prezentovat nejnovější chovatelské poznatky v oboru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d) Uvést příklady osvětové činnosti v oblasti chovu exotických ptáků</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„Kompletace a údržba chovných zařízení pro exotické ptáky, zajištění optimálního prostředí, vedení provozního deníku"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„Přirozený a umělý odchov exotických ptáků, obsluha líhní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exotických ptáků, specifický přístup k chovu náročnějších druhů“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„Odchyt a odborná manipulace s exotickými ptáky, transport"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práka (dle možností v době konání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Výsledné hodnocení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nebo komerční praxe v chovech exotických ptáků nebo v zájmových chovech exotických ptáků nebo ve funkci učitele odborného výcviku nebo praktického vyučování v oboru vzdělání chovatel cizokrajných zvířat,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biologickém nebo zemědělském oboru vzdělání nebo vysokoškolské vzdělání v oblasti zemědělství nebo biologických oborů a alespoň 5 let odborné praxe v chovech exotických ptáků nebo v zájmových chovech exotických ptáků nebo ve funkci učitele odborného výcviku nebo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ke sledování a regulaci teploty, vlhkosti a světelného režimu – teploměry, vlhkoměry, časové spínače, topné prvky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Chovatel exotických ptáků, 14.6.2026 21:56:40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6F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DC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C5E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