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911C9" Type="http://schemas.openxmlformats.org/officeDocument/2006/relationships/officeDocument" Target="/word/document.xml" /><Relationship Id="coreR7CC911C9" Type="http://schemas.openxmlformats.org/package/2006/relationships/metadata/core-properties" Target="/docProps/core.xml" /><Relationship Id="customR7CC91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a třídění ovoce a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 a třídění květin k 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Dobývání a třídění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umožňuje hodnotit pestrou škálu zahradnických činností na základní úrovni v kterékoli zahradnické firmě.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Krajský úřad Moravskoslezského kraje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Moravoseed Mikulov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zahradnictví 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