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A0E6A59" Type="http://schemas.openxmlformats.org/officeDocument/2006/relationships/officeDocument" Target="/word/document.xml" /><Relationship Id="coreR5A0E6A59" Type="http://schemas.openxmlformats.org/package/2006/relationships/metadata/core-properties" Target="/docProps/core.xml" /><Relationship Id="customR5A0E6A5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Úklidový pracovník - speciální práce (kód: 69-011-H)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Úklidový pracovník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Manipulace s chemickými a dezinfekčními látkami, přípravky a potřebnými pomůckami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příprava a kompletace, údržba a čištění pomůcek a strojů včetně pomůcek BOZP</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Identifikace základních materiálů podlah, nábytku, zařízení a volba vhodných technologických postupů dle harmonogramů prací</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Identifikace různých typů padů, pomůcek a strojů při provádění speciálních prací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2</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Specifikace odborných pojmů úklidových a čisticích speciálních prací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Provádění strojního mytí, čištění a leštění podlahovým kotoučovým strojem a podlahovým automatem na tvrdých podlahách</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2</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Provádění údržby kobercových podlahových ploch a čalounění v rámci kompletní údržby</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Provádění údržby a ošetření ploch a zařízení z kůže v různých typech čištění</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Provádění mytí a leštění velkých skleněných ploch různými typy postupů</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Provádění čištění, uzavření a leštění linoleí a PVC</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Provádění opravy a periodické údržby voskovaných linoleí a PVC</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3</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Provádění čištění a uzavření vápencových povrchů</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3</w:t>
      </w:r>
    </w:p>
    <w:p>
      <w:pPr>
        <w:pStyle w:val="P12"/>
        <w:framePr w:w="9826" w:h="376" w:hRule="exact" w:wrap="none" w:vAnchor="page" w:hAnchor="margin" w:x="45" w:y="10596"/>
        <w:rPr>
          <w:rStyle w:val="C3"/>
          <w:rtl w:val="0"/>
        </w:rPr>
      </w:pPr>
    </w:p>
    <w:p>
      <w:pPr>
        <w:pStyle w:val="P13"/>
        <w:framePr w:w="9774" w:h="249" w:hRule="exact" w:wrap="none" w:vAnchor="page" w:hAnchor="margin" w:x="71" w:y="10652"/>
        <w:rPr>
          <w:rStyle w:val="C11"/>
          <w:rtl w:val="0"/>
        </w:rPr>
      </w:pPr>
      <w:r>
        <w:rPr>
          <w:rStyle w:val="C11"/>
          <w:rtl w:val="0"/>
        </w:rPr>
        <w:t>Provádění čištění a uzavření žulových povrchů</w:t>
      </w:r>
    </w:p>
    <w:p>
      <w:pPr>
        <w:pStyle w:val="P14"/>
        <w:framePr w:w="805" w:h="376" w:hRule="exact" w:wrap="none" w:vAnchor="page" w:hAnchor="margin" w:x="9916" w:y="10596"/>
        <w:rPr>
          <w:rStyle w:val="C3"/>
          <w:rtl w:val="0"/>
        </w:rPr>
      </w:pPr>
    </w:p>
    <w:p>
      <w:pPr>
        <w:pStyle w:val="P15"/>
        <w:framePr w:w="723" w:h="249" w:hRule="exact" w:wrap="none" w:vAnchor="page" w:hAnchor="margin" w:x="9972" w:y="10652"/>
        <w:rPr>
          <w:rStyle w:val="C12"/>
          <w:rtl w:val="0"/>
        </w:rPr>
      </w:pPr>
      <w:r>
        <w:rPr>
          <w:rStyle w:val="C12"/>
          <w:rtl w:val="0"/>
        </w:rPr>
        <w:t>3</w:t>
      </w:r>
    </w:p>
    <w:p>
      <w:pPr>
        <w:pStyle w:val="P16"/>
        <w:framePr w:w="9826" w:h="376" w:hRule="exact" w:wrap="none" w:vAnchor="page" w:hAnchor="margin" w:x="45" w:y="10972"/>
        <w:rPr>
          <w:rStyle w:val="C3"/>
          <w:rtl w:val="0"/>
        </w:rPr>
      </w:pPr>
    </w:p>
    <w:p>
      <w:pPr>
        <w:pStyle w:val="P17"/>
        <w:framePr w:w="9774" w:h="249" w:hRule="exact" w:wrap="none" w:vAnchor="page" w:hAnchor="margin" w:x="71" w:y="11028"/>
        <w:rPr>
          <w:rStyle w:val="C13"/>
          <w:rtl w:val="0"/>
        </w:rPr>
      </w:pPr>
      <w:r>
        <w:rPr>
          <w:rStyle w:val="C13"/>
          <w:rtl w:val="0"/>
        </w:rPr>
        <w:t>Provádění čištění a uzavření keramických povrchů</w:t>
      </w:r>
    </w:p>
    <w:p>
      <w:pPr>
        <w:pStyle w:val="P18"/>
        <w:framePr w:w="805" w:h="376" w:hRule="exact" w:wrap="none" w:vAnchor="page" w:hAnchor="margin" w:x="9916" w:y="10972"/>
        <w:rPr>
          <w:rStyle w:val="C3"/>
          <w:rtl w:val="0"/>
        </w:rPr>
      </w:pPr>
    </w:p>
    <w:p>
      <w:pPr>
        <w:pStyle w:val="P19"/>
        <w:framePr w:w="723" w:h="249" w:hRule="exact" w:wrap="none" w:vAnchor="page" w:hAnchor="margin" w:x="9972" w:y="11028"/>
        <w:rPr>
          <w:rStyle w:val="C14"/>
          <w:rtl w:val="0"/>
        </w:rPr>
      </w:pPr>
      <w:r>
        <w:rPr>
          <w:rStyle w:val="C14"/>
          <w:rtl w:val="0"/>
        </w:rPr>
        <w:t>3</w:t>
      </w:r>
    </w:p>
    <w:p>
      <w:pPr>
        <w:pStyle w:val="P12"/>
        <w:framePr w:w="9826" w:h="376" w:hRule="exact" w:wrap="none" w:vAnchor="page" w:hAnchor="margin" w:x="45" w:y="11348"/>
        <w:rPr>
          <w:rStyle w:val="C3"/>
          <w:rtl w:val="0"/>
        </w:rPr>
      </w:pPr>
    </w:p>
    <w:p>
      <w:pPr>
        <w:pStyle w:val="P13"/>
        <w:framePr w:w="9774" w:h="249" w:hRule="exact" w:wrap="none" w:vAnchor="page" w:hAnchor="margin" w:x="71" w:y="11404"/>
        <w:rPr>
          <w:rStyle w:val="C11"/>
          <w:rtl w:val="0"/>
        </w:rPr>
      </w:pPr>
      <w:r>
        <w:rPr>
          <w:rStyle w:val="C11"/>
          <w:rtl w:val="0"/>
        </w:rPr>
        <w:t>Provádění čištění a uzavření cihelných a betonových povrchů</w:t>
      </w:r>
    </w:p>
    <w:p>
      <w:pPr>
        <w:pStyle w:val="P14"/>
        <w:framePr w:w="805" w:h="376" w:hRule="exact" w:wrap="none" w:vAnchor="page" w:hAnchor="margin" w:x="9916" w:y="11348"/>
        <w:rPr>
          <w:rStyle w:val="C3"/>
          <w:rtl w:val="0"/>
        </w:rPr>
      </w:pPr>
    </w:p>
    <w:p>
      <w:pPr>
        <w:pStyle w:val="P15"/>
        <w:framePr w:w="723" w:h="249" w:hRule="exact" w:wrap="none" w:vAnchor="page" w:hAnchor="margin" w:x="9972" w:y="11404"/>
        <w:rPr>
          <w:rStyle w:val="C12"/>
          <w:rtl w:val="0"/>
        </w:rPr>
      </w:pPr>
      <w:r>
        <w:rPr>
          <w:rStyle w:val="C12"/>
          <w:rtl w:val="0"/>
        </w:rPr>
        <w:t>3</w:t>
      </w:r>
    </w:p>
    <w:p>
      <w:pPr>
        <w:pStyle w:val="P16"/>
        <w:framePr w:w="9826" w:h="376" w:hRule="exact" w:wrap="none" w:vAnchor="page" w:hAnchor="margin" w:x="45" w:y="11724"/>
        <w:rPr>
          <w:rStyle w:val="C3"/>
          <w:rtl w:val="0"/>
        </w:rPr>
      </w:pPr>
    </w:p>
    <w:p>
      <w:pPr>
        <w:pStyle w:val="P17"/>
        <w:framePr w:w="9774" w:h="249" w:hRule="exact" w:wrap="none" w:vAnchor="page" w:hAnchor="margin" w:x="71" w:y="11780"/>
        <w:rPr>
          <w:rStyle w:val="C13"/>
          <w:rtl w:val="0"/>
        </w:rPr>
      </w:pPr>
      <w:r>
        <w:rPr>
          <w:rStyle w:val="C13"/>
          <w:rtl w:val="0"/>
        </w:rPr>
        <w:t>Provádění čištění a uzavření umělého kamene a pryskyřicových podlah</w:t>
      </w:r>
    </w:p>
    <w:p>
      <w:pPr>
        <w:pStyle w:val="P18"/>
        <w:framePr w:w="805" w:h="376" w:hRule="exact" w:wrap="none" w:vAnchor="page" w:hAnchor="margin" w:x="9916" w:y="11724"/>
        <w:rPr>
          <w:rStyle w:val="C3"/>
          <w:rtl w:val="0"/>
        </w:rPr>
      </w:pPr>
    </w:p>
    <w:p>
      <w:pPr>
        <w:pStyle w:val="P19"/>
        <w:framePr w:w="723" w:h="249" w:hRule="exact" w:wrap="none" w:vAnchor="page" w:hAnchor="margin" w:x="9972" w:y="11780"/>
        <w:rPr>
          <w:rStyle w:val="C14"/>
          <w:rtl w:val="0"/>
        </w:rPr>
      </w:pPr>
      <w:r>
        <w:rPr>
          <w:rStyle w:val="C14"/>
          <w:rtl w:val="0"/>
        </w:rPr>
        <w:t>3</w:t>
      </w:r>
    </w:p>
    <w:p>
      <w:pPr>
        <w:pStyle w:val="P12"/>
        <w:framePr w:w="9826" w:h="607" w:hRule="exact" w:wrap="none" w:vAnchor="page" w:hAnchor="margin" w:x="45" w:y="12101"/>
        <w:rPr>
          <w:rStyle w:val="C3"/>
          <w:rtl w:val="0"/>
        </w:rPr>
      </w:pPr>
    </w:p>
    <w:p>
      <w:pPr>
        <w:pStyle w:val="P13"/>
        <w:framePr w:w="9774" w:h="480" w:hRule="exact" w:wrap="none" w:vAnchor="page" w:hAnchor="margin" w:x="71" w:y="12157"/>
        <w:rPr>
          <w:rStyle w:val="C11"/>
          <w:rtl w:val="0"/>
        </w:rPr>
      </w:pPr>
      <w:r>
        <w:rPr>
          <w:rStyle w:val="C11"/>
          <w:rtl w:val="0"/>
        </w:rPr>
        <w:t>Provádění čištění a údržby dřevěných a korkových lakovaných a laminátových podlah a olejovaných/voskovaných dřevěných podlah</w:t>
      </w:r>
    </w:p>
    <w:p>
      <w:pPr>
        <w:pStyle w:val="P14"/>
        <w:framePr w:w="805" w:h="607" w:hRule="exact" w:wrap="none" w:vAnchor="page" w:hAnchor="margin" w:x="9916" w:y="12101"/>
        <w:rPr>
          <w:rStyle w:val="C3"/>
          <w:rtl w:val="0"/>
        </w:rPr>
      </w:pPr>
    </w:p>
    <w:p>
      <w:pPr>
        <w:pStyle w:val="P15"/>
        <w:framePr w:w="723" w:h="480" w:hRule="exact" w:wrap="none" w:vAnchor="page" w:hAnchor="margin" w:x="9972" w:y="12157"/>
        <w:rPr>
          <w:rStyle w:val="C12"/>
          <w:rtl w:val="0"/>
        </w:rPr>
      </w:pPr>
      <w:r>
        <w:rPr>
          <w:rStyle w:val="C12"/>
          <w:rtl w:val="0"/>
        </w:rPr>
        <w:t>3</w:t>
      </w:r>
    </w:p>
    <w:p>
      <w:pPr>
        <w:pStyle w:val="P16"/>
        <w:framePr w:w="9826" w:h="376" w:hRule="exact" w:wrap="none" w:vAnchor="page" w:hAnchor="margin" w:x="45" w:y="12707"/>
        <w:rPr>
          <w:rStyle w:val="C3"/>
          <w:rtl w:val="0"/>
        </w:rPr>
      </w:pPr>
    </w:p>
    <w:p>
      <w:pPr>
        <w:pStyle w:val="P17"/>
        <w:framePr w:w="9774" w:h="249" w:hRule="exact" w:wrap="none" w:vAnchor="page" w:hAnchor="margin" w:x="71" w:y="12763"/>
        <w:rPr>
          <w:rStyle w:val="C13"/>
          <w:rtl w:val="0"/>
        </w:rPr>
      </w:pPr>
      <w:r>
        <w:rPr>
          <w:rStyle w:val="C13"/>
          <w:rtl w:val="0"/>
        </w:rPr>
        <w:t>Provádění čištění a impregnace kovových ploch</w:t>
      </w:r>
    </w:p>
    <w:p>
      <w:pPr>
        <w:pStyle w:val="P18"/>
        <w:framePr w:w="805" w:h="376" w:hRule="exact" w:wrap="none" w:vAnchor="page" w:hAnchor="margin" w:x="9916" w:y="12707"/>
        <w:rPr>
          <w:rStyle w:val="C3"/>
          <w:rtl w:val="0"/>
        </w:rPr>
      </w:pPr>
    </w:p>
    <w:p>
      <w:pPr>
        <w:pStyle w:val="P19"/>
        <w:framePr w:w="723" w:h="249" w:hRule="exact" w:wrap="none" w:vAnchor="page" w:hAnchor="margin" w:x="9972" w:y="12763"/>
        <w:rPr>
          <w:rStyle w:val="C14"/>
          <w:rtl w:val="0"/>
        </w:rPr>
      </w:pPr>
      <w:r>
        <w:rPr>
          <w:rStyle w:val="C14"/>
          <w:rtl w:val="0"/>
        </w:rPr>
        <w:t>3</w:t>
      </w:r>
    </w:p>
    <w:p>
      <w:pPr>
        <w:pStyle w:val="P12"/>
        <w:framePr w:w="9826" w:h="376" w:hRule="exact" w:wrap="none" w:vAnchor="page" w:hAnchor="margin" w:x="45" w:y="13084"/>
        <w:rPr>
          <w:rStyle w:val="C3"/>
          <w:rtl w:val="0"/>
        </w:rPr>
      </w:pPr>
    </w:p>
    <w:p>
      <w:pPr>
        <w:pStyle w:val="P13"/>
        <w:framePr w:w="9774" w:h="249" w:hRule="exact" w:wrap="none" w:vAnchor="page" w:hAnchor="margin" w:x="71" w:y="13140"/>
        <w:rPr>
          <w:rStyle w:val="C11"/>
          <w:rtl w:val="0"/>
        </w:rPr>
      </w:pPr>
      <w:r>
        <w:rPr>
          <w:rStyle w:val="C11"/>
          <w:rtl w:val="0"/>
        </w:rPr>
        <w:t>Provádění čištění a údržby elektrozařízení</w:t>
      </w:r>
    </w:p>
    <w:p>
      <w:pPr>
        <w:pStyle w:val="P14"/>
        <w:framePr w:w="805" w:h="376" w:hRule="exact" w:wrap="none" w:vAnchor="page" w:hAnchor="margin" w:x="9916" w:y="13084"/>
        <w:rPr>
          <w:rStyle w:val="C3"/>
          <w:rtl w:val="0"/>
        </w:rPr>
      </w:pPr>
    </w:p>
    <w:p>
      <w:pPr>
        <w:pStyle w:val="P15"/>
        <w:framePr w:w="723" w:h="249" w:hRule="exact" w:wrap="none" w:vAnchor="page" w:hAnchor="margin" w:x="9972" w:y="13140"/>
        <w:rPr>
          <w:rStyle w:val="C12"/>
          <w:rtl w:val="0"/>
        </w:rPr>
      </w:pPr>
      <w:r>
        <w:rPr>
          <w:rStyle w:val="C12"/>
          <w:rtl w:val="0"/>
        </w:rPr>
        <w:t>2</w:t>
      </w:r>
    </w:p>
    <w:p>
      <w:pPr>
        <w:pStyle w:val="P16"/>
        <w:framePr w:w="9826" w:h="376" w:hRule="exact" w:wrap="none" w:vAnchor="page" w:hAnchor="margin" w:x="45" w:y="13460"/>
        <w:rPr>
          <w:rStyle w:val="C3"/>
          <w:rtl w:val="0"/>
        </w:rPr>
      </w:pPr>
    </w:p>
    <w:p>
      <w:pPr>
        <w:pStyle w:val="P17"/>
        <w:framePr w:w="9774" w:h="249" w:hRule="exact" w:wrap="none" w:vAnchor="page" w:hAnchor="margin" w:x="71" w:y="13516"/>
        <w:rPr>
          <w:rStyle w:val="C13"/>
          <w:rtl w:val="0"/>
        </w:rPr>
      </w:pPr>
      <w:r>
        <w:rPr>
          <w:rStyle w:val="C13"/>
          <w:rtl w:val="0"/>
        </w:rPr>
        <w:t>Uplatňování a dodržování zásad bezpečnosti práce, ochrany zdraví při práci a požární ochrany</w:t>
      </w:r>
    </w:p>
    <w:p>
      <w:pPr>
        <w:pStyle w:val="P18"/>
        <w:framePr w:w="805" w:h="376" w:hRule="exact" w:wrap="none" w:vAnchor="page" w:hAnchor="margin" w:x="9916" w:y="13460"/>
        <w:rPr>
          <w:rStyle w:val="C3"/>
          <w:rtl w:val="0"/>
        </w:rPr>
      </w:pPr>
    </w:p>
    <w:p>
      <w:pPr>
        <w:pStyle w:val="P19"/>
        <w:framePr w:w="723" w:h="249" w:hRule="exact" w:wrap="none" w:vAnchor="page" w:hAnchor="margin" w:x="9972" w:y="13516"/>
        <w:rPr>
          <w:rStyle w:val="C14"/>
          <w:rtl w:val="0"/>
        </w:rPr>
      </w:pPr>
      <w:r>
        <w:rPr>
          <w:rStyle w:val="C14"/>
          <w:rtl w:val="0"/>
        </w:rPr>
        <w:t>2</w:t>
      </w:r>
    </w:p>
    <w:p>
      <w:pPr>
        <w:pStyle w:val="P12"/>
        <w:framePr w:w="9826" w:h="376" w:hRule="exact" w:wrap="none" w:vAnchor="page" w:hAnchor="margin" w:x="45" w:y="13836"/>
        <w:rPr>
          <w:rStyle w:val="C3"/>
          <w:rtl w:val="0"/>
        </w:rPr>
      </w:pPr>
    </w:p>
    <w:p>
      <w:pPr>
        <w:pStyle w:val="P13"/>
        <w:framePr w:w="9774" w:h="249" w:hRule="exact" w:wrap="none" w:vAnchor="page" w:hAnchor="margin" w:x="71" w:y="13892"/>
        <w:rPr>
          <w:rStyle w:val="C11"/>
          <w:rtl w:val="0"/>
        </w:rPr>
      </w:pPr>
      <w:r>
        <w:rPr>
          <w:rStyle w:val="C11"/>
          <w:rtl w:val="0"/>
        </w:rPr>
        <w:t>Organizace práce na pracovišti</w:t>
      </w:r>
    </w:p>
    <w:p>
      <w:pPr>
        <w:pStyle w:val="P14"/>
        <w:framePr w:w="805" w:h="376" w:hRule="exact" w:wrap="none" w:vAnchor="page" w:hAnchor="margin" w:x="9916" w:y="13836"/>
        <w:rPr>
          <w:rStyle w:val="C3"/>
          <w:rtl w:val="0"/>
        </w:rPr>
      </w:pPr>
    </w:p>
    <w:p>
      <w:pPr>
        <w:pStyle w:val="P15"/>
        <w:framePr w:w="723" w:h="249" w:hRule="exact" w:wrap="none" w:vAnchor="page" w:hAnchor="margin" w:x="9972" w:y="13892"/>
        <w:rPr>
          <w:rStyle w:val="C12"/>
          <w:rtl w:val="0"/>
        </w:rPr>
      </w:pPr>
      <w:r>
        <w:rPr>
          <w:rStyle w:val="C12"/>
          <w:rtl w:val="0"/>
        </w:rPr>
        <w:t>3</w:t>
      </w:r>
    </w:p>
    <w:p>
      <w:pPr>
        <w:pStyle w:val="P7"/>
        <w:framePr w:w="8788" w:h="340" w:hRule="exact" w:wrap="none" w:vAnchor="page" w:hAnchor="margin" w:x="28" w:y="14439"/>
        <w:rPr>
          <w:rStyle w:val="C8"/>
          <w:rtl w:val="0"/>
        </w:rPr>
      </w:pPr>
      <w:r>
        <w:rPr>
          <w:rStyle w:val="C8"/>
          <w:rtl w:val="0"/>
        </w:rPr>
        <w:t>Platnost standardu</w:t>
      </w:r>
    </w:p>
    <w:p>
      <w:pPr>
        <w:pStyle w:val="P20"/>
        <w:framePr w:w="4283" w:h="248" w:hRule="exact" w:wrap="none" w:vAnchor="page" w:hAnchor="margin" w:x="28" w:y="14779"/>
        <w:rPr>
          <w:rStyle w:val="C15"/>
          <w:rtl w:val="0"/>
        </w:rPr>
      </w:pPr>
      <w:r>
        <w:rPr>
          <w:rStyle w:val="C15"/>
          <w:rtl w:val="0"/>
        </w:rPr>
        <w:t>Standard je platný od: 02.04.2011 do: 31.07.2014</w:t>
      </w:r>
    </w:p>
    <w:p>
      <w:pPr>
        <w:pStyle w:val="P21"/>
        <w:framePr w:w="7654" w:h="331" w:hRule="exact" w:wrap="none" w:vAnchor="page" w:hAnchor="margin" w:x="28" w:y="15940"/>
        <w:rPr>
          <w:rStyle w:val="C16"/>
          <w:rtl w:val="0"/>
        </w:rPr>
      </w:pPr>
      <w:r>
        <w:rPr>
          <w:rStyle w:val="C16"/>
          <w:rtl w:val="0"/>
        </w:rPr>
        <w:t>Úklidový pracovník - speciální práce, 13.9.2026 18:36:54</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4980"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Dále stanoví, které pomůcky uchazeč při zkoušce smí používat.</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Hodnocení bude zaměřeno dodržení technologických postupů, na zručnost při provádění úkonů a na výslednou kvalitu práce.</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může skládat ze dvou časově i prostorově oddělených částí, praktické a teoretické. Autorizovaná osoba rozpracuje kritéria podrobně podle charakteru konkrétních zadaných úkolů, podle typů povrchů, zařizovacích předmětů, nábytku atd. Uchazeči budou zadány činnosti, které jsou obsahem této dílčí kvalifikace, jejichž splnění realizuje. Konkrétní úkoly a jejich rozsah určí autorizovaná osoba.</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posuzování kvality se doporučuje hodnotit podle těchto kritérií:</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•Kvalita provedené práce a znalost navázání jednotlivých postupů</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•Dodržení požadavků zadání, pokynů výrobců strojů, chemických prostředků a úklidových pomůcek</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provedení úklidu a čištění, estetický vzhled uklízených a čištěných ploch podle zadání</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formou praktického předvedení je třeba přihlížet především k bezpečnému provádění všech úkonů, k dodržování předpisů, ke kvalitě zhotoveného produktu i k časovému hledisku zvládání operací.</w:t>
      </w:r>
    </w:p>
    <w:p>
      <w:pPr>
        <w:pStyle w:val="P21"/>
        <w:framePr w:w="7654" w:h="331" w:hRule="exact" w:wrap="none" w:vAnchor="page" w:hAnchor="margin" w:x="28" w:y="15940"/>
        <w:rPr>
          <w:rStyle w:val="C16"/>
          <w:rtl w:val="0"/>
        </w:rPr>
      </w:pPr>
      <w:r>
        <w:rPr>
          <w:rStyle w:val="C16"/>
          <w:rtl w:val="0"/>
        </w:rPr>
        <w:t>Úklidový pracovník - speciální práce, 13.9.2026 18:36:54</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82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byl připraven SR pro ostatní služby, v níž byly zastoupeny:</w:t>
      </w:r>
    </w:p>
    <w:p>
      <w:pPr>
        <w:keepNext w:val="0"/>
        <w:keepLines w:val="0"/>
        <w:framePr w:w="10766" w:h="282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úklidu a čištění</w:t>
      </w:r>
    </w:p>
    <w:p>
      <w:pPr>
        <w:keepNext w:val="0"/>
        <w:keepLines w:val="0"/>
        <w:framePr w:w="10766" w:h="282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Domestika, s. r. o.</w:t>
      </w:r>
    </w:p>
    <w:p>
      <w:pPr>
        <w:keepNext w:val="0"/>
        <w:keepLines w:val="0"/>
        <w:framePr w:w="10766" w:h="282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podnikatelský stav</w:t>
      </w:r>
    </w:p>
    <w:p>
      <w:pPr>
        <w:keepNext w:val="0"/>
        <w:keepLines w:val="0"/>
        <w:framePr w:w="10766" w:h="282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OHK Klatovy, Petr Havrda Consulting</w:t>
      </w:r>
    </w:p>
    <w:p>
      <w:pPr>
        <w:keepNext w:val="0"/>
        <w:keepLines w:val="0"/>
        <w:framePr w:w="10766" w:h="282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prodejců a opravářů motorových vozidel ČR</w:t>
      </w:r>
    </w:p>
    <w:p>
      <w:pPr>
        <w:keepNext w:val="0"/>
        <w:keepLines w:val="0"/>
        <w:framePr w:w="10766" w:h="282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ČSAD Hodonín, a. s.</w:t>
      </w:r>
    </w:p>
    <w:p>
      <w:pPr>
        <w:keepNext w:val="0"/>
        <w:keepLines w:val="0"/>
        <w:framePr w:w="10766" w:h="282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keepNext w:val="0"/>
        <w:keepLines w:val="0"/>
        <w:framePr w:w="10766" w:h="282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2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kvalifikačního standardu se dále podílely tyto subjekty:</w:t>
      </w:r>
    </w:p>
    <w:p>
      <w:pPr>
        <w:keepNext w:val="0"/>
        <w:keepLines w:val="0"/>
        <w:framePr w:w="10766" w:h="282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CLARIMA, s. r. o.</w:t>
      </w:r>
    </w:p>
    <w:p>
      <w:pPr>
        <w:keepNext w:val="0"/>
        <w:keepLines w:val="0"/>
        <w:framePr w:w="10766" w:h="282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JASPA, s. r. o.</w:t>
      </w:r>
    </w:p>
    <w:p>
      <w:pPr>
        <w:pStyle w:val="P21"/>
        <w:framePr w:w="7654" w:h="331" w:hRule="exact" w:wrap="none" w:vAnchor="page" w:hAnchor="margin" w:x="28" w:y="15940"/>
        <w:rPr>
          <w:rStyle w:val="C16"/>
          <w:rtl w:val="0"/>
        </w:rPr>
      </w:pPr>
      <w:r>
        <w:rPr>
          <w:rStyle w:val="C16"/>
          <w:rtl w:val="0"/>
        </w:rPr>
        <w:t>Úklidový pracovník - speciální práce, 13.9.2026 18:36:54</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