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25E864" Type="http://schemas.openxmlformats.org/officeDocument/2006/relationships/officeDocument" Target="/word/document.xml" /><Relationship Id="coreR6025E864" Type="http://schemas.openxmlformats.org/package/2006/relationships/metadata/core-properties" Target="/docProps/core.xml" /><Relationship Id="customR6025E8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ve zdravotnických a nemocničních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příprava a kompletace, údržba a čištění pomůcek a strojů včetně pomůcek BOZP ve zdravotnickém a nemocničním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Identifikace základních materiálů podlah, nábytku, zařízení a volba vhodných technologických postupů dle harmonogramů prací ve zdravotnickém a nemocničním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dezinfekce ve zdravotnickém a nemocničním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nábytku, zařízení a ploch do 1,5 m a nad 1,5 m ve zdravotnickém a nemocničním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čištění a údržby kuchyňských a stravovacích prostor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úklidu a čištění chodeb, schodišť, podest a teras</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údržby výtahů ve zdravotnickém a nemocničním zařízení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čištění a údržby elektrozařízení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Třídění a nakládání s druhotnými odpady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2:22:31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 a informuje uchazeče o vhodném pracovním oděvu a obuvi..</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http://katalog.nsp.cz/karta_p.aspx?id_jp=101063&amp;kod_sm1=20)</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2:22:31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2:22:31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D56B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