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206C6C" Type="http://schemas.openxmlformats.org/officeDocument/2006/relationships/officeDocument" Target="/word/document.xml" /><Relationship Id="coreR4A206C6C" Type="http://schemas.openxmlformats.org/package/2006/relationships/metadata/core-properties" Target="/docProps/core.xml" /><Relationship Id="customR4A206C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Sedlář/sedlářka (kód: 32-002-H)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Sedlář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sedlářské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usní, pomocných materiálů a hotových výrobků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materiálů a technologických podmínek pro výrobu sedlářských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strojů a zařízení používaných v kožedělné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Tvorba šablon pro výrobu sedlářských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Výroba dílců sedlářských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usňových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Sesazování, spojování a šití dílců a součástí sedlářských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Úpravy a zdobení dílců a hotových sedlářských výrobků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Apretování a impregnování částí sedlářských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https://nsp.cz/jednotka-prace/sedlar#zdravotni-zpusobilost).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sedlářské výroby. Při ověřování splnění kritérií hodnocení založených na praktickém předvedení se přihlíží především k bezpečnému provádění všech úkonů, ke kvalitě provedení pracovních operací a výrobků, k používaným pracovním postupům, k samostatnosti při řešení jednotlivých úkolů. Při ústním ověřování kritérií hodnocení je třeba sledovat používání odborné terminologie a využívání odborných znalostí.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 Autorizovaná osoba určí druh výrobku a jeho parametry, ke kterému se budou vztahovat zadané úkoly,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usní, základních a pomocných materiálů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a), b), a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práce, materiálů a technologických podmínek pro výrobu sedlářských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b), autorizovaná osoba zadá pro ověření kritéria hodnocení počet vzorků v minimálním počtu 2 - maximálně 5 vzorků od každého materiálu, a to podle zaměření konkrétní sedlářské výroby a aktuálního výrobního programu firmy.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seřizování, ošetřování a údržba strojů a zařízení používaných v kožedělné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určí autorizovaná osoba druh sedlářského stroje, na kterém se bude zkouška vykonávat; u kritéria hodnocení c) stanoví autorizovaná osoba, u kterého stroje bude uchazeč popisovat kritická místa z hlediska BOZP (sloupový šicí stroj jednojehlový, nebo kosicí stroj, nebo štípací stroj).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Sedlář/sedlářka,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