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A7E0B" Type="http://schemas.openxmlformats.org/officeDocument/2006/relationships/officeDocument" Target="/word/document.xml" /><Relationship Id="coreR4FBA7E0B" Type="http://schemas.openxmlformats.org/package/2006/relationships/metadata/core-properties" Target="/docProps/core.xml" /><Relationship Id="customR4FBA7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Formulace zásad v oblasti auditování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definicích z oblasti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kvalifikaci auditorů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Procesní přístupy k auditování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rozdílech mezi audity QMS, EMS a OHSAS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odborných znalostí a praktických zkušeností na konkrétním případě auditu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Předseda zkušební komise organizuje písemnou část zkoušky s ohledem na nutnost samostatné práce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může uchazeč používat pouze psací potřeby.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zkouška se skládá ze dvou částí: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1-Uchazeč odpovídá na vylosovanou otázku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2-Uchazeč realizuje procesně vedený audit na vylosovaném/stanoveném procesu podle požadavku standardu kompetence 9)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