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37B3B" Type="http://schemas.openxmlformats.org/officeDocument/2006/relationships/officeDocument" Target="/word/document.xml" /><Relationship Id="coreR9137B3B" Type="http://schemas.openxmlformats.org/package/2006/relationships/metadata/core-properties" Target="/docProps/core.xml" /><Relationship Id="customR9137B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plynu a zařízení musí být držitelem následujících osvědčení: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Technické inspekce ČR – Domovní plynovody na plynná paliva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dle ČSN EN 287-1 311 T BW 1.2 S t4,0 D48,3 PH/PC (H-L045) pro svařování plamenem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specifické způsoby spojování potrubí nerozebíratelnými spoji, jako je svařování elektrickým obloukem, pájení natvrdo, svařovaní plastů natupo nebo svařování plastů elektrotvarovkami si pracovník osvojí v závislosti na požadavcích zaměstnavatele.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v učebně nebo na stavbě.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2610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