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2A04" Type="http://schemas.openxmlformats.org/officeDocument/2006/relationships/officeDocument" Target="/word/document.xml" /><Relationship Id="coreR8E2A04" Type="http://schemas.openxmlformats.org/package/2006/relationships/metadata/core-properties" Target="/docProps/core.xml" /><Relationship Id="customR8E2A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otopných soustav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rozvodů vytápění a zařízení, stavební výkresy, technické zprávy, situace, instalační výkresy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schémata otopných soustav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zdroje tepla a otopná tělesa používaných v budovách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 pro rozvody tepelných soustav v budovách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Vyjmenovat druhy zdrojů tepla používaných v budovách</w:t>
      </w:r>
    </w:p>
    <w:p>
      <w:pPr>
        <w:pStyle w:val="P30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c) Vyjmenovat druhy otopných těles používaných v budovách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Orientace v armaturách a zabezpečovacích zařízeních používaných pro otopné soustavy v budovách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Vyjmenovat druhy armatur a zařízení tepelných otopných soustav, jejich vlastnosti a použití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b) Vyjmenovat druhy pojišťovacích a zabezpečovacích zařízení, otopných soustav v budovách, jejich vlastnosti a použití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714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montáže otopných soustav a zařízení</w:t>
      </w:r>
    </w:p>
    <w:p>
      <w:pPr>
        <w:pStyle w:val="P24"/>
        <w:framePr w:w="6713" w:h="376" w:hRule="exact" w:wrap="none" w:vAnchor="page" w:hAnchor="margin" w:x="45" w:y="111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2"/>
        <w:rPr>
          <w:rStyle w:val="C13"/>
          <w:rtl w:val="0"/>
        </w:rPr>
      </w:pPr>
      <w:r>
        <w:rPr>
          <w:rStyle w:val="C13"/>
          <w:rtl w:val="0"/>
        </w:rPr>
        <w:t>b) Navrhnout pracovní postup montáže rozvodu vytápění</w:t>
      </w:r>
    </w:p>
    <w:p>
      <w:pPr>
        <w:pStyle w:val="P30"/>
        <w:framePr w:w="3921" w:h="376" w:hRule="exact" w:wrap="none" w:vAnchor="page" w:hAnchor="margin" w:x="6800" w:y="119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Navrhnout postup montáže zdrojů tepla a otopných těles</w:t>
      </w:r>
    </w:p>
    <w:p>
      <w:pPr>
        <w:pStyle w:val="P28"/>
        <w:framePr w:w="3921" w:h="376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0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36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40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5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43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důvody délkových změn potrubí a vypočítat velikost délkové změny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zkoušek otopných soustav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 xml:space="preserve">a) Vyjmenovat zkušební podmínky pro provedení zkoušek  otopné soustavy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zkoušku těsnosti otopné soustavy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Vysvětlit postup provedení topné zkoušky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Vyhotovit protokol o zkoušce těsnosti otopné soustavy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Strojně obrobit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rozebíratelnými spoji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otopné soustavy</w:t>
      </w:r>
    </w:p>
    <w:p>
      <w:pPr>
        <w:pStyle w:val="P28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Zhotovit rozebíratelné spojení potrubí otopné soustavy jedním spojem závitovým a přírubovým</w:t>
      </w:r>
    </w:p>
    <w:p>
      <w:pPr>
        <w:pStyle w:val="P30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Zhotovit nerozebíratelné spojení potrubí otopné soustavy jedním spojem svařovaným, pájením naměkko, natvrdo  a lisovaním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 vyžadujícími zvláštní oprávnění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soustavy, k jejichž provádění je třeba zvláštního oprávnění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 a pájením natvrdo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Zhotovit jeden spoj potrubí svařováním plamenem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Montáž potrubí otopných soustav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Připravit podmínky pro montáž rozvodného potrubí otopné soustavy – zpracovat výpis materiálu, rozměřit rozvod potrubí pro dvě otopná tělesa a potrubí délky min. 2 m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Smontovat rozvodné potrubí otopné soustavy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Připevnit rozvodné potrubí otopné soustavy ke konstrukci</w:t>
      </w:r>
    </w:p>
    <w:p>
      <w:pPr>
        <w:pStyle w:val="P28"/>
        <w:framePr w:w="3921" w:h="376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zařízení otopných soustav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regulaci otopných soustav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instalaci zdrojů tepla a otopných těles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Instalovat oběhové čerpadlo nebo expanzní nádobu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Připojit otopnou soustavu k rozvodu nerozebíratelným způsobem ocelovým potrubím (ohýbání trubek za tepla)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Připojit velkoplošné soustavy k rozdělovači včetně montáže armatur a regulace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Údržba a opravy zařízení otopných soustav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Vyměnit vadnou část potrubí v délce min. 2 m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Vyměnit jedno z uvedených zařízení: termostatický regulační ventil, oběhové čerpadlo, expanzní nádoba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Opravit zařízení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tepelných izolací na rozvodech otopných soustav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druhy, vlastnosti a způsoby montáže tepelných izolací potrubí a tvarovek používaných pro otopné soustavy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Zhotovit tepelnou izolaci potrubí otopné soustavy délky min. 2 m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 xml:space="preserve">c) Zhotovit tepelnou izolaci 2 armatur  nebo tvarovek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topenářských pracích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topenářské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topenářských prací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Identifikovat rizika spojené s topenářskými pracemi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246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437" w:h="230" w:hRule="exact" w:wrap="none" w:vAnchor="page" w:hAnchor="margin" w:x="3672" w:y="4246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38"/>
        <w:framePr w:w="946" w:h="230" w:hRule="exact" w:wrap="none" w:vAnchor="page" w:hAnchor="margin" w:x="4152" w:y="4246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428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9144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07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44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350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0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17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7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217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21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217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21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311" w:h="230" w:hRule="exact" w:wrap="none" w:vAnchor="page" w:hAnchor="margin" w:x="4512" w:y="12175"/>
        <w:rPr>
          <w:rStyle w:val="C26"/>
          <w:rtl w:val="0"/>
        </w:rPr>
      </w:pPr>
      <w:r>
        <w:rPr>
          <w:rStyle w:val="C26"/>
          <w:rtl w:val="0"/>
        </w:rPr>
        <w:t>topenářských</w:t>
      </w:r>
    </w:p>
    <w:p>
      <w:pPr>
        <w:pStyle w:val="P37"/>
        <w:framePr w:w="725" w:h="230" w:hRule="exact" w:wrap="none" w:vAnchor="page" w:hAnchor="margin" w:x="5865" w:y="1217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8"/>
        <w:framePr w:w="461" w:h="230" w:hRule="exact" w:wrap="none" w:vAnchor="page" w:hAnchor="margin" w:x="6633" w:y="121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7137" w:y="1217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284" w:y="121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076" w:y="1217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9504" w:y="121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4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6225" w:y="126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7324" w:y="126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7948" w:y="12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07" w:y="1264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875" w:y="12646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31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13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131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1819" w:y="1313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13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13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13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1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13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13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1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13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13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13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13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1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36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36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36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3657" w:y="13361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4603" w:y="1336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5913" w:y="1336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1819" w:y="1361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61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61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61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6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61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61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61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61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61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6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84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84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3657" w:y="13841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4824" w:y="1384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134" w:y="1384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0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0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24" w:h="230" w:hRule="exact" w:wrap="none" w:vAnchor="page" w:hAnchor="margin" w:x="4531" w:y="14091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5697" w:y="140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70" w:y="14091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40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340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1656" w:y="1434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34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34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3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69" w:h="230" w:hRule="exact" w:wrap="none" w:vAnchor="page" w:hAnchor="margin" w:x="4531" w:y="14340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5942" w:y="1434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81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81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81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81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81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81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8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81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81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81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81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8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0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04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04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0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04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0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0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04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04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27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27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27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27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27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27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27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27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2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27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2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5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50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5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50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50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5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5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50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5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50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5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50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50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5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4" w:hRule="exact" w:wrap="none" w:vAnchor="page" w:hAnchor="margin" w:x="0" w:y="833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33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montér vodovodů a kanalizací a obsluha vodárenských zařízení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zhotovování technických zařízení budov (topení) nebo ve funkci učitele odborných předmětu nebo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927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vybavená:</w:t>
      </w:r>
    </w:p>
    <w:p>
      <w:pPr>
        <w:pStyle w:val="P40"/>
        <w:framePr w:w="375" w:h="245" w:hRule="exact" w:wrap="none" w:vAnchor="page" w:hAnchor="margin" w:x="38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psacími</w:t>
      </w:r>
    </w:p>
    <w:p>
      <w:pPr>
        <w:pStyle w:val="P38"/>
        <w:framePr w:w="903" w:h="230" w:hRule="exact" w:wrap="none" w:vAnchor="page" w:hAnchor="margin" w:x="1492" w:y="3262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1574" w:y="35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1732" w:y="351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40"/>
        <w:framePr w:w="375" w:h="245" w:hRule="exact" w:wrap="none" w:vAnchor="page" w:hAnchor="margin" w:x="2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3762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4011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38"/>
        <w:framePr w:w="116" w:h="230" w:hRule="exact" w:wrap="none" w:vAnchor="page" w:hAnchor="margin" w:x="229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57" w:y="4011"/>
        <w:rPr>
          <w:rStyle w:val="C27"/>
          <w:rtl w:val="0"/>
        </w:rPr>
      </w:pPr>
      <w:r>
        <w:rPr>
          <w:rStyle w:val="C27"/>
          <w:rtl w:val="0"/>
        </w:rPr>
        <w:t>napojením</w:t>
      </w:r>
    </w:p>
    <w:p>
      <w:pPr>
        <w:pStyle w:val="P38"/>
        <w:framePr w:w="241" w:h="230" w:hRule="exact" w:wrap="none" w:vAnchor="page" w:hAnchor="margin" w:x="3446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729" w:y="4011"/>
        <w:rPr>
          <w:rStyle w:val="C27"/>
          <w:rtl w:val="0"/>
        </w:rPr>
      </w:pPr>
      <w:r>
        <w:rPr>
          <w:rStyle w:val="C27"/>
          <w:rtl w:val="0"/>
        </w:rPr>
        <w:t>ústřední</w:t>
      </w:r>
    </w:p>
    <w:p>
      <w:pPr>
        <w:pStyle w:val="P38"/>
        <w:framePr w:w="572" w:h="230" w:hRule="exact" w:wrap="none" w:vAnchor="page" w:hAnchor="margin" w:x="4507" w:y="401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expanzní</w:t>
      </w:r>
    </w:p>
    <w:p>
      <w:pPr>
        <w:pStyle w:val="P38"/>
        <w:framePr w:w="793" w:h="230" w:hRule="exact" w:wrap="none" w:vAnchor="page" w:hAnchor="margin" w:x="1617" w:y="4261"/>
        <w:rPr>
          <w:rStyle w:val="C27"/>
          <w:rtl w:val="0"/>
        </w:rPr>
      </w:pPr>
      <w:r>
        <w:rPr>
          <w:rStyle w:val="C27"/>
          <w:rtl w:val="0"/>
        </w:rPr>
        <w:t>nádobou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uzavíracími</w:t>
      </w:r>
    </w:p>
    <w:p>
      <w:pPr>
        <w:pStyle w:val="P38"/>
        <w:framePr w:w="1023" w:h="230" w:hRule="exact" w:wrap="none" w:vAnchor="page" w:hAnchor="margin" w:x="1828" w:y="4510"/>
        <w:rPr>
          <w:rStyle w:val="C27"/>
          <w:rtl w:val="0"/>
        </w:rPr>
      </w:pPr>
      <w:r>
        <w:rPr>
          <w:rStyle w:val="C27"/>
          <w:rtl w:val="0"/>
        </w:rPr>
        <w:t>armaturami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filtrem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pojistným</w:t>
      </w:r>
    </w:p>
    <w:p>
      <w:pPr>
        <w:pStyle w:val="P38"/>
        <w:framePr w:w="759" w:h="230" w:hRule="exact" w:wrap="none" w:vAnchor="page" w:hAnchor="margin" w:x="1651" w:y="5010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02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termostatickými</w:t>
      </w:r>
    </w:p>
    <w:p>
      <w:pPr>
        <w:pStyle w:val="P38"/>
        <w:framePr w:w="581" w:h="230" w:hRule="exact" w:wrap="none" w:vAnchor="page" w:hAnchor="margin" w:x="2193" w:y="5259"/>
        <w:rPr>
          <w:rStyle w:val="C27"/>
          <w:rtl w:val="0"/>
        </w:rPr>
      </w:pPr>
      <w:r>
        <w:rPr>
          <w:rStyle w:val="C27"/>
          <w:rtl w:val="0"/>
        </w:rPr>
        <w:t>ventily</w:t>
      </w:r>
    </w:p>
    <w:p>
      <w:pPr>
        <w:pStyle w:val="P38"/>
        <w:framePr w:w="193" w:h="230" w:hRule="exact" w:wrap="none" w:vAnchor="page" w:hAnchor="margin" w:x="2817" w:y="525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3052" w:y="525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otopnými</w:t>
      </w:r>
    </w:p>
    <w:p>
      <w:pPr>
        <w:pStyle w:val="P38"/>
        <w:framePr w:w="538" w:h="230" w:hRule="exact" w:wrap="none" w:vAnchor="page" w:hAnchor="margin" w:x="1617" w:y="5509"/>
        <w:rPr>
          <w:rStyle w:val="C27"/>
          <w:rtl w:val="0"/>
        </w:rPr>
      </w:pPr>
      <w:r>
        <w:rPr>
          <w:rStyle w:val="C27"/>
          <w:rtl w:val="0"/>
        </w:rPr>
        <w:t>tělesy</w:t>
      </w:r>
    </w:p>
    <w:p>
      <w:pPr>
        <w:pStyle w:val="P38"/>
        <w:framePr w:w="605" w:h="230" w:hRule="exact" w:wrap="none" w:vAnchor="page" w:hAnchor="margin" w:x="2198" w:y="55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33" w:h="230" w:hRule="exact" w:wrap="none" w:vAnchor="page" w:hAnchor="margin" w:x="2846" w:y="5509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38"/>
        <w:framePr w:w="193" w:h="230" w:hRule="exact" w:wrap="none" w:vAnchor="page" w:hAnchor="margin" w:x="4022" w:y="550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4257" w:y="550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oběhovým</w:t>
      </w:r>
    </w:p>
    <w:p>
      <w:pPr>
        <w:pStyle w:val="P38"/>
        <w:framePr w:w="1105" w:h="230" w:hRule="exact" w:wrap="none" w:vAnchor="page" w:hAnchor="margin" w:x="1728" w:y="5758"/>
        <w:rPr>
          <w:rStyle w:val="C27"/>
          <w:rtl w:val="0"/>
        </w:rPr>
      </w:pPr>
      <w:r>
        <w:rPr>
          <w:rStyle w:val="C27"/>
          <w:rtl w:val="0"/>
        </w:rPr>
        <w:t>teplovodním</w:t>
      </w:r>
    </w:p>
    <w:p>
      <w:pPr>
        <w:pStyle w:val="P38"/>
        <w:framePr w:w="946" w:h="230" w:hRule="exact" w:wrap="none" w:vAnchor="page" w:hAnchor="margin" w:x="2875" w:y="5758"/>
        <w:rPr>
          <w:rStyle w:val="C27"/>
          <w:rtl w:val="0"/>
        </w:rPr>
      </w:pPr>
      <w:r>
        <w:rPr>
          <w:rStyle w:val="C27"/>
          <w:rtl w:val="0"/>
        </w:rPr>
        <w:t>čerpadlem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6008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6008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6008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625" w:h="230" w:hRule="exact" w:wrap="none" w:vAnchor="page" w:hAnchor="margin" w:x="4680" w:y="6008"/>
        <w:rPr>
          <w:rStyle w:val="C27"/>
          <w:rtl w:val="0"/>
        </w:rPr>
      </w:pPr>
      <w:r>
        <w:rPr>
          <w:rStyle w:val="C27"/>
          <w:rtl w:val="0"/>
        </w:rPr>
        <w:t>otopné</w:t>
      </w:r>
    </w:p>
    <w:p>
      <w:pPr>
        <w:pStyle w:val="P38"/>
        <w:framePr w:w="802" w:h="230" w:hRule="exact" w:wrap="none" w:vAnchor="page" w:hAnchor="margin" w:x="5347" w:y="600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78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rozebíratelnými</w:t>
      </w:r>
    </w:p>
    <w:p>
      <w:pPr>
        <w:pStyle w:val="P38"/>
        <w:framePr w:w="130" w:h="230" w:hRule="exact" w:wrap="none" w:vAnchor="page" w:hAnchor="margin" w:x="2169" w:y="6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2342" w:y="6258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3984" w:y="6258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447" w:h="230" w:hRule="exact" w:wrap="none" w:vAnchor="page" w:hAnchor="margin" w:x="4454" w:y="6258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944" w:y="6258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481" w:y="6258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1617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63" w:y="650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2788" w:y="650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639" w:h="230" w:hRule="exact" w:wrap="none" w:vAnchor="page" w:hAnchor="margin" w:x="3403" w:y="650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40"/>
        <w:framePr w:w="375" w:h="245" w:hRule="exact" w:wrap="none" w:vAnchor="page" w:hAnchor="margin" w:x="2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57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7506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800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850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850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850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8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8754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8754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8754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0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900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900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9253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72" w:h="230" w:hRule="exact" w:wrap="none" w:vAnchor="page" w:hAnchor="margin" w:x="2721" w:y="9253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5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950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950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9502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7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975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975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97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9752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975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97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9752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975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10002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10002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1025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1025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1050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1075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100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100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1000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1250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149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14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149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1749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249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249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24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27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274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274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274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299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324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374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399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424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4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4744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4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320" w:y="15493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217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217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217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242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2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2423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2423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2423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2423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2423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242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26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26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2653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2903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29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3000" w:y="29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158" w:y="290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806" w:y="2903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598" w:y="29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756" w:y="2903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347" w:y="2903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268" w:y="2903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749" w:h="230" w:hRule="exact" w:wrap="none" w:vAnchor="page" w:hAnchor="margin" w:x="7324" w:y="2903"/>
        <w:rPr>
          <w:rStyle w:val="C27"/>
          <w:rtl w:val="0"/>
        </w:rPr>
      </w:pPr>
      <w:r>
        <w:rPr>
          <w:rStyle w:val="C27"/>
          <w:rtl w:val="0"/>
        </w:rPr>
        <w:t>normám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2179" w:y="315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15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15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15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15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15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15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15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15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15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38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38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38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38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4142" w:y="3383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5088" w:y="338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398" w:y="338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3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3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633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2179" w:y="363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63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63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63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63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63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63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63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63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63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8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86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86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86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86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4142" w:y="3863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5308" w:y="386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619" w:y="386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40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1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13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113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2016" w:y="411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11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11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1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4843" w:y="4113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6009" w:y="4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182" w:y="411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388" w:y="4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3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362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362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2016" w:y="4362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362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3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362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69" w:h="230" w:hRule="exact" w:wrap="none" w:vAnchor="page" w:hAnchor="margin" w:x="4843" w:y="4362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6254" w:y="436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4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3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3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3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3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3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3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3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3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3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3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3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6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6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6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6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6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6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6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29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29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2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29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29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29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29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29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29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0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6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16:32:30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9570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486AB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E5588D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