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BF921FB" Type="http://schemas.openxmlformats.org/officeDocument/2006/relationships/officeDocument" Target="/word/document.xml" /><Relationship Id="coreR6BF921FB" Type="http://schemas.openxmlformats.org/package/2006/relationships/metadata/core-properties" Target="/docProps/core.xml" /><Relationship Id="customR6BF921F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Glazovač/glazovačka keramiky (kód: 28-030-H)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Glazovač keramiky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pro výrobu a zpracování keramiky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výrobě keramiky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Ruční glazování keramických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glazovacích strojů a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kvality keramických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Glazovač/glazovačka keramiky, 11.9.2026 20:00:53</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0577"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https://www.nsp.cz/jednotka-prace/glazovac-keramiky#zdravotni-zpusobilost).</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zkoušeného uchazeče vykonávat pracovní činnosti v určitém úseku keramické výroby. Autorizovaná osoba určí druh výrobku, ke kterému se budou vztahovat zadané úkoly a jeho parametry, podle zaměření konkrétní keramické výroby a místa konání zkoušky. Množství výrobků určí zkoušející podle obtížnosti zadané techniky a druhu výrobku.</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kritérií v odborné kompetenci </w:t>
      </w:r>
      <w:r>
        <w:rPr>
          <w:rFonts w:ascii="Arial" w:cs="Arial" w:hAnsi="Arial" w:eastAsia="Arial"/>
          <w:b w:val="1"/>
          <w:i w:val="0"/>
          <w:caps w:val="0"/>
          <w:strike w:val="0"/>
          <w:noProof w:val="0"/>
          <w:vanish w:val="0"/>
          <w:color w:val="auto"/>
          <w:sz w:val="20"/>
          <w:u w:val="none"/>
          <w:shd w:val="clear" w:color="auto" w:fill="auto"/>
          <w:vertAlign w:val="baseline"/>
          <w:lang/>
        </w:rPr>
        <w:t>Obsluha glazovacích strojů a zařízení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probíhá v reálném provozu nad dokumentací, na pracovních místech u konkrétních strojů, v rámci modelové situace, kterou připraví autorizovaná osoba.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rámci ověřování odborných kompetencí praktického charakteru je žádoucí, aby uchazeč zadané úkoly vykonával tak, aby bylo zamezeno vzniku finančních ztrát např. poškozením stroje nebo poškozením výrobní linky.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tohoto důvodu budou některé postupy simulovány nebo některé pracovní úkony bude uchazeč vykonávat na stroji nebo zařízení, které není vchodu nebo bude uchazeč vykonávat pracovní úkony  pod dohledem řádné obsluhy nebo bude vykonávat pracovní úkony určené zkoušejícím a ostatní operace popíše nebo vysvětlí zkoušejícímu.</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jednu modelovou situaci v návaznosti na technické vybavení, kterým disponuje v místě konání zkoušky.</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 xml:space="preserve">Posuzování kvality keramických výrobků </w:t>
      </w:r>
      <w:r>
        <w:rPr>
          <w:rFonts w:ascii="Arial" w:cs="Arial" w:hAnsi="Arial" w:eastAsia="Arial"/>
          <w:b w:val="0"/>
          <w:i w:val="0"/>
          <w:caps w:val="0"/>
          <w:strike w:val="0"/>
          <w:noProof w:val="0"/>
          <w:vanish w:val="0"/>
          <w:color w:val="auto"/>
          <w:sz w:val="20"/>
          <w:u w:val="none"/>
          <w:shd w:val="clear" w:color="auto" w:fill="auto"/>
          <w:vertAlign w:val="baseline"/>
          <w:lang/>
        </w:rPr>
        <w:t>se jedná o ověření znalosti vad keramiky způsobených nedodržením technologického postupu.</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případě použití hotového výrobku se bude posuzovat kvalita a soulad s technickou a výrobní dokumentací, případně nedodržení jednotlivých parametrů pro zadaný výrobek.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které je založeno na praktickém předvedení, je kladen důraz na dodržování hygienických a bezpečnostních zásad. Je posuzováno hospodárné využití surovin a bezpečné provádění všech úkonů a kvalita provedení. Předmětem hodnocení je také estetická stránka výrobku, kreativita, manuální zručnost zkoušeného.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21"/>
        <w:framePr w:w="7654" w:h="331" w:hRule="exact" w:wrap="none" w:vAnchor="page" w:hAnchor="margin" w:x="28" w:y="15940"/>
        <w:rPr>
          <w:rStyle w:val="C16"/>
          <w:rtl w:val="0"/>
        </w:rPr>
      </w:pPr>
      <w:r>
        <w:rPr>
          <w:rStyle w:val="C16"/>
          <w:rtl w:val="0"/>
        </w:rPr>
        <w:t>Glazovač/glazovačka keramiky, 11.9.2026 20:00:53</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porcelán, akciová společnost</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Laufen CZ, s. r. o.</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STEATIT, s. r. o.</w:t>
      </w:r>
    </w:p>
    <w:p>
      <w:pPr>
        <w:pStyle w:val="P21"/>
        <w:framePr w:w="7654" w:h="331" w:hRule="exact" w:wrap="none" w:vAnchor="page" w:hAnchor="margin" w:x="28" w:y="15940"/>
        <w:rPr>
          <w:rStyle w:val="C16"/>
          <w:rtl w:val="0"/>
        </w:rPr>
      </w:pPr>
      <w:r>
        <w:rPr>
          <w:rStyle w:val="C16"/>
          <w:rtl w:val="0"/>
        </w:rPr>
        <w:t>Glazovač/glazovačka keramiky, 11.9.2026 20:00:53</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