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85F36" Type="http://schemas.openxmlformats.org/officeDocument/2006/relationships/officeDocument" Target="/word/document.xml" /><Relationship Id="coreR55385F36" Type="http://schemas.openxmlformats.org/package/2006/relationships/metadata/core-properties" Target="/docProps/core.xml" /><Relationship Id="customR55385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a kvasů pro chleba a běžné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a kvas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výrobků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chleba a běžného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Balit a označovat pekařské výrobky podle technologického postupu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Ukládat pekařské výrobky do přepravních obalů.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Vyřazovat výrobky nestandardní jakosti</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Slovní vyjádření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Expedovat chléb a běžné pečivo</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32"/>
        <w:framePr w:w="10710" w:h="248" w:hRule="exact" w:wrap="none" w:vAnchor="page" w:hAnchor="margin" w:x="28" w:y="13281"/>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3717"/>
        <w:rPr>
          <w:rStyle w:val="C18"/>
          <w:rtl w:val="0"/>
        </w:rPr>
      </w:pPr>
      <w:r>
        <w:rPr>
          <w:rStyle w:val="C18"/>
          <w:rtl w:val="0"/>
        </w:rPr>
        <w:t>Obsluha strojů a zařízení pro pekařskou výrobu</w:t>
      </w:r>
    </w:p>
    <w:p>
      <w:pPr>
        <w:pStyle w:val="P24"/>
        <w:framePr w:w="6713" w:h="376" w:hRule="exact" w:wrap="none" w:vAnchor="page" w:hAnchor="margin" w:x="45" w:y="14156"/>
        <w:rPr>
          <w:rStyle w:val="C3"/>
          <w:rtl w:val="0"/>
        </w:rPr>
      </w:pPr>
    </w:p>
    <w:p>
      <w:pPr>
        <w:pStyle w:val="P25"/>
        <w:framePr w:w="6661" w:h="249" w:hRule="exact" w:wrap="none" w:vAnchor="page" w:hAnchor="margin" w:x="71" w:y="14227"/>
        <w:rPr>
          <w:rStyle w:val="C19"/>
          <w:rtl w:val="0"/>
        </w:rPr>
      </w:pPr>
      <w:r>
        <w:rPr>
          <w:rStyle w:val="C19"/>
          <w:rtl w:val="0"/>
        </w:rPr>
        <w:t>Kritéria hodnocení</w:t>
      </w:r>
    </w:p>
    <w:p>
      <w:pPr>
        <w:pStyle w:val="P26"/>
        <w:framePr w:w="3918" w:h="376" w:hRule="exact" w:wrap="none" w:vAnchor="page" w:hAnchor="margin" w:x="6803" w:y="14156"/>
        <w:rPr>
          <w:rStyle w:val="C3"/>
          <w:rtl w:val="0"/>
        </w:rPr>
      </w:pPr>
    </w:p>
    <w:p>
      <w:pPr>
        <w:pStyle w:val="P27"/>
        <w:framePr w:w="3836" w:h="249" w:hRule="exact" w:wrap="none" w:vAnchor="page" w:hAnchor="margin" w:x="6859" w:y="14227"/>
        <w:rPr>
          <w:rStyle w:val="C20"/>
          <w:rtl w:val="0"/>
        </w:rPr>
      </w:pPr>
      <w:r>
        <w:rPr>
          <w:rStyle w:val="C20"/>
          <w:rtl w:val="0"/>
        </w:rPr>
        <w:t>Způsoby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a) Obsluhovat stroje a zařízení v souladu se zásadami bezpečnosti práce</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slovní vyjádření</w:t>
      </w:r>
    </w:p>
    <w:p>
      <w:pPr>
        <w:pStyle w:val="P16"/>
        <w:framePr w:w="6710" w:h="376" w:hRule="exact" w:wrap="none" w:vAnchor="page" w:hAnchor="margin" w:x="45" w:y="14909"/>
        <w:rPr>
          <w:rStyle w:val="C3"/>
          <w:rtl w:val="0"/>
        </w:rPr>
      </w:pPr>
    </w:p>
    <w:p>
      <w:pPr>
        <w:pStyle w:val="P17"/>
        <w:framePr w:w="6658" w:h="249" w:hRule="exact" w:wrap="none" w:vAnchor="page" w:hAnchor="margin" w:x="71" w:y="14965"/>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909"/>
        <w:rPr>
          <w:rStyle w:val="C3"/>
          <w:rtl w:val="0"/>
        </w:rPr>
      </w:pPr>
    </w:p>
    <w:p>
      <w:pPr>
        <w:pStyle w:val="P31"/>
        <w:framePr w:w="3839" w:h="249"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3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chleba a běžného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pekařských výrobků</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2068"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2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575"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