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3EC0E2" Type="http://schemas.openxmlformats.org/officeDocument/2006/relationships/officeDocument" Target="/word/document.xml" /><Relationship Id="coreR673EC0E2" Type="http://schemas.openxmlformats.org/package/2006/relationships/metadata/core-properties" Target="/docProps/core.xml" /><Relationship Id="customR673EC0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26.02.2013 do: 10.06.2018</w:t>
      </w:r>
    </w:p>
    <w:p>
      <w:pPr>
        <w:pStyle w:val="P21"/>
        <w:framePr w:w="7654" w:h="331" w:hRule="exact" w:wrap="none" w:vAnchor="page" w:hAnchor="margin" w:x="28" w:y="15940"/>
        <w:rPr>
          <w:rStyle w:val="C16"/>
          <w:rtl w:val="0"/>
        </w:rPr>
      </w:pPr>
      <w:r>
        <w:rPr>
          <w:rStyle w:val="C16"/>
          <w:rtl w:val="0"/>
        </w:rPr>
        <w:t>Výroba chleba a běžného pečiva, 14.6.2026 21:54:12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http://katalog.nsp.cz/karta_p.aspx?id_jp=100229&amp;kod_sm1=28).</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chleba a běžného pečiva s využitím technologických postupů, estetických pravidel a hygienických zásad výroby bezpečných potravin.</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různých druhů výrobků ze sortimentu chleba a běžného pečiva, množství výrobků určí zkoušející s ohledem na časový limit.</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21"/>
        <w:framePr w:w="7654" w:h="331" w:hRule="exact" w:wrap="none" w:vAnchor="page" w:hAnchor="margin" w:x="28" w:y="15940"/>
        <w:rPr>
          <w:rStyle w:val="C16"/>
          <w:rtl w:val="0"/>
        </w:rPr>
      </w:pPr>
      <w:r>
        <w:rPr>
          <w:rStyle w:val="C16"/>
          <w:rtl w:val="0"/>
        </w:rPr>
        <w:t>Výroba chleba a běžného pečiva, 14.6.2026 21:54:12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chleba a běžného pečiva, 14.6.2026 21:54:12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