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AF22EE" Type="http://schemas.openxmlformats.org/officeDocument/2006/relationships/officeDocument" Target="/word/document.xml" /><Relationship Id="coreR3EAF22EE" Type="http://schemas.openxmlformats.org/package/2006/relationships/metadata/core-properties" Target="/docProps/core.xml" /><Relationship Id="customR3EAF22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přípravy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při přípravě keramických hmot, glazur a engob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surovin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keramických hmot, glazur a engob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keramických surovin, hmot, glazur a engob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pro výrobu keramických hmot, glazur a engob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práce při výrobě a skladování keramických surovin, hmot, glazur a engob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https://www.nsp.cz/jednotka-prace/pripravar-keramickych-hmo#zdravotni-zpusobilost).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keramické hmoty a její parametry (např. pro výrobu cihlářských výrobků, kameniny, porcelánu, technické keramiky, žáruvzdorných materiálů, glazur a engob příp. dalších), ke které budou vztaženy zadané úkoly, podle zaměření konkrétní keramické výroby a místa konání zkoušky.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surovin při výrobě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zadá počet vzorků (v minimálním počtu 5 kusů) podle druhu keramické hmoty a podle zaměření konkrétní keramické výroby a místa konání zkoušky.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strojního zařízení pro výrobu keramických hmot, glazur a engob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c), d) autorizovaná osoba určí druh zařízení, na kterém se bude kompetence ověřovat (mlecí bubny, rozplavovače, míchače, síta, čerpadla, kalolisy, sušárny a další).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 a bezpečné provádění všech úkonů. Ověřování odborných kompetencí bude probíhat v reálném provozu keramické výroby.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29.10.2026 2:23:58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