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75C1C" Type="http://schemas.openxmlformats.org/officeDocument/2006/relationships/officeDocument" Target="/word/document.xml" /><Relationship Id="coreR4DC75C1C" Type="http://schemas.openxmlformats.org/package/2006/relationships/metadata/core-properties" Target="/docProps/core.xml" /><Relationship Id="customR4DC75C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přípravy keramických hmot (kód: 28-031-H)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Přípravář keramických hmot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při přípravě keramických hmot, glazur a engob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surovin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keramických hmot, glazur a engob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keramických surovin, hmot, glazur a engob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strojního zařízení pro výrobu keramických hmot, glazur a engob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práce při výrobě a skladování keramických surovin, hmot, glazur a engob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při přípravě keramických hmot, glazur a engob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technické dokumentaci při přípravě keramických hmot, glazur a engob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Posoudit, zda zvolený postup práce při přípravě keramické hmoty, glazury, engoby u předloženého vzorku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Posuzování kvality surovin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rozlišit a popsat základní vlastnosti keramických surovin používaných při výrobě keramických hmot, glazur a engob</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Posoudit, zda předložený vzorek materiálu je vhodný pro výrobu zadané keramické hmoty, glazury a engoby</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33"/>
        <w:framePr w:w="6710" w:h="791" w:hRule="exact" w:wrap="none" w:vAnchor="page" w:hAnchor="margin" w:x="45" w:y="7319"/>
        <w:rPr>
          <w:rStyle w:val="C3"/>
          <w:rtl w:val="0"/>
        </w:rPr>
      </w:pP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Odebrat vzorky pro průběžnou kontrolu zpracovávaných surovin a hmoty,</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odstranění nežádoucích příměsí z keramických surovin před</w:t>
      </w:r>
    </w:p>
    <w:p>
      <w:pPr>
        <w:pStyle w:val="P33"/>
        <w:keepNext w:val="0"/>
        <w:keepLines w:val="0"/>
        <w:framePr w:w="6710" w:h="791" w:hRule="exact" w:wrap="none" w:vAnchor="page" w:hAnchor="margin" w:x="45" w:y="7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dalším zpracováním, zdůvodnit nutnost odležení surovin pro homogenizaci</w:t>
      </w:r>
    </w:p>
    <w:p>
      <w:pPr>
        <w:pStyle w:val="P28"/>
        <w:framePr w:w="3921" w:h="791" w:hRule="exact" w:wrap="none" w:vAnchor="page" w:hAnchor="margin" w:x="6800" w:y="7319"/>
        <w:rPr>
          <w:rStyle w:val="C3"/>
          <w:rtl w:val="0"/>
        </w:rPr>
      </w:pPr>
    </w:p>
    <w:p>
      <w:pPr>
        <w:pStyle w:val="P29"/>
        <w:framePr w:w="3839" w:h="66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d) Navrhnout postup nápravy zjištěných nedostatků a vad hmoty, glazury a engoby u předložených vzorků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všechna kritéria.</w:t>
      </w:r>
    </w:p>
    <w:p>
      <w:pPr>
        <w:pStyle w:val="P23"/>
        <w:framePr w:w="10710" w:h="340" w:hRule="exact" w:wrap="none" w:vAnchor="page" w:hAnchor="margin" w:x="28" w:y="9266"/>
        <w:rPr>
          <w:rStyle w:val="C18"/>
          <w:rtl w:val="0"/>
        </w:rPr>
      </w:pPr>
      <w:r>
        <w:rPr>
          <w:rStyle w:val="C18"/>
          <w:rtl w:val="0"/>
        </w:rPr>
        <w:t>Příprava keramických hmot, glazur a engob</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Popsat různé technologické postupy výroby keramických hmot, glazur a engob</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b) Připravit a navážit materiál pro přípravu keramické hmoty, glazury nebo engoby podle předepsané receptury a zadání</w:t>
      </w:r>
    </w:p>
    <w:p>
      <w:pPr>
        <w:pStyle w:val="P30"/>
        <w:framePr w:w="3921" w:h="607" w:hRule="exact" w:wrap="none" w:vAnchor="page" w:hAnchor="margin" w:x="6800" w:y="10688"/>
        <w:rPr>
          <w:rStyle w:val="C3"/>
          <w:rtl w:val="0"/>
        </w:rPr>
      </w:pPr>
    </w:p>
    <w:p>
      <w:pPr>
        <w:pStyle w:val="P31"/>
        <w:framePr w:w="3839" w:h="480" w:hRule="exact" w:wrap="none" w:vAnchor="page" w:hAnchor="margin" w:x="6856" w:y="10744"/>
        <w:rPr>
          <w:rStyle w:val="C22"/>
          <w:rtl w:val="0"/>
        </w:rPr>
      </w:pPr>
      <w:r>
        <w:rPr>
          <w:rStyle w:val="C22"/>
          <w:rtl w:val="0"/>
        </w:rPr>
        <w:t>Praktické předvedení a ústní ověření</w:t>
      </w:r>
    </w:p>
    <w:p>
      <w:pPr>
        <w:pStyle w:val="P32"/>
        <w:framePr w:w="10710" w:h="248" w:hRule="exact" w:wrap="none" w:vAnchor="page" w:hAnchor="margin" w:x="28" w:y="11408"/>
        <w:rPr>
          <w:rStyle w:val="C23"/>
          <w:rtl w:val="0"/>
        </w:rPr>
      </w:pPr>
      <w:r>
        <w:rPr>
          <w:rStyle w:val="C23"/>
          <w:rtl w:val="0"/>
        </w:rPr>
        <w:t>Je třeba splnit obě kritéria.</w:t>
      </w:r>
    </w:p>
    <w:p>
      <w:pPr>
        <w:pStyle w:val="P23"/>
        <w:framePr w:w="10710" w:h="340" w:hRule="exact" w:wrap="none" w:vAnchor="page" w:hAnchor="margin" w:x="28" w:y="11844"/>
        <w:rPr>
          <w:rStyle w:val="C18"/>
          <w:rtl w:val="0"/>
        </w:rPr>
      </w:pPr>
      <w:r>
        <w:rPr>
          <w:rStyle w:val="C18"/>
          <w:rtl w:val="0"/>
        </w:rPr>
        <w:t>Skladování keramických surovin, hmot, glazur a engob</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60"/>
        <w:rPr>
          <w:rStyle w:val="C3"/>
          <w:rtl w:val="0"/>
        </w:rPr>
      </w:pPr>
    </w:p>
    <w:p>
      <w:pPr>
        <w:pStyle w:val="P13"/>
        <w:framePr w:w="6658" w:h="480" w:hRule="exact" w:wrap="none" w:vAnchor="page" w:hAnchor="margin" w:x="71" w:y="12716"/>
        <w:rPr>
          <w:rStyle w:val="C11"/>
          <w:rtl w:val="0"/>
        </w:rPr>
      </w:pPr>
      <w:r>
        <w:rPr>
          <w:rStyle w:val="C11"/>
          <w:rtl w:val="0"/>
        </w:rPr>
        <w:t>a) Popsat vhodné uskladnění a evidenci keramických surovin, hmot, glazur a engob</w:t>
      </w:r>
    </w:p>
    <w:p>
      <w:pPr>
        <w:pStyle w:val="P28"/>
        <w:framePr w:w="3921" w:h="607" w:hRule="exact" w:wrap="none" w:vAnchor="page" w:hAnchor="margin" w:x="6800" w:y="12660"/>
        <w:rPr>
          <w:rStyle w:val="C3"/>
          <w:rtl w:val="0"/>
        </w:rPr>
      </w:pPr>
    </w:p>
    <w:p>
      <w:pPr>
        <w:pStyle w:val="P29"/>
        <w:framePr w:w="3839" w:h="480" w:hRule="exact" w:wrap="none" w:vAnchor="page" w:hAnchor="margin" w:x="6856" w:y="12716"/>
        <w:rPr>
          <w:rStyle w:val="C21"/>
          <w:rtl w:val="0"/>
        </w:rPr>
      </w:pPr>
      <w:r>
        <w:rPr>
          <w:rStyle w:val="C21"/>
          <w:rtl w:val="0"/>
        </w:rPr>
        <w:t>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b) Uskladnit zadanou keramickou surovinu, hmotu, glazuru a engobu, provést jejich evidenci</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zařízení pro výrobu keramických hmot, glazur a engob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vhodné strojní zařízení a manipulační prostředky pro zadanou přípravu keramické hmoty, glazury a engoby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obsluhu strojů pro výrobu keramické hmoty podle zadání (např. mlecí bubny, rozplavovače, míchače, síta, čerpadla, kalolisy, sušárny)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stroje pro výrobu keramické hmoty, glazur a engob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Posoudit technický stav strojního zařízení užívaného pro přípravu keramických hmot, glazur a engob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Dodržování bezpečnosti práce při výrobě a skladování keramických surovin, hmot, glazur a engob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nutnost dodržování zásad bezpečnosti práce při výrobě a skladování keramických surovin, hmot, glazur a engob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použití osobních ochranných pracovních prostředků při výrobě keramických surovin, hmot, glazur a engob</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Předvést dodržování zásad bezpečnosti práce při výrobě keramických surovin, hmot, glazur a engob</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59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https://www.nsp.cz/jednotka-prace/pripravar-keramickych-hmo#zdravotni-zpusobilost).</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keramické hmoty a její parametry (např. pro výrobu cihlářských výrobků, kameniny, porcelánu, technické keramiky, žáruvzdorných materiálů, glazur a engob příp. dalších), ke které budou vztaženy zadané úkoly, podle zaměření konkrétní keramické výroby a místa konání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surovin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zadá počet vzorků (v minimálním počtu 5 kusů) podle druhu keramické hmoty a podle zaměření konkrétní keramické výroby a místa konání zkoušky.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strojního zařízení pro výrobu keramických hmot, glazur a engob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autorizovaná osoba určí druh zařízení, na kterém se bude kompetence ověřovat (mlecí bubny, rozplavovače, míchače, síta, čerpadla, kalolisy, sušárny a další).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Ověřování odborných kompetencí bude probíhat v reálném provozu keramické výroby.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8974"/>
        <w:rPr>
          <w:rStyle w:val="C3"/>
          <w:rtl w:val="0"/>
        </w:rPr>
      </w:pPr>
    </w:p>
    <w:p>
      <w:pPr>
        <w:pStyle w:val="P36"/>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039"/>
        <w:rPr>
          <w:rStyle w:val="C3"/>
          <w:rtl w:val="0"/>
        </w:rPr>
      </w:pPr>
    </w:p>
    <w:p>
      <w:pPr>
        <w:pStyle w:val="P36"/>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28-031-H Pracovník/pracovnice přípravy keramických hmot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stroje a zařízení včetně potřebných energií odpovídající bezpečnostním a hygienickým předpisům</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nebo pracovní prostor pro přípravu výroby keramických hmot, která je vybavená stroji a zařízením pro rozplavování, míchání, dělení, úpravu kaolinu, drcení, mletí a další; podle zaměření a místa konání zkoušky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keramickou výrobu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minimálně jedna sada v listinné podobě</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přípravu keramických hmot: navážené plastické suroviny, jako např. kaolin, cihlářské jíly, kameninové jíly; navážené neplastické suroviny, jako např. ostřiva, taviva, syntetické suroviny, pomocné materiály podle zaměření a místa konání zkoušky</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surovin, hmot, glazur a engob s vadami a bez vad -v minimálním množství 5 kusů od každého druhu </w:t>
      </w:r>
    </w:p>
    <w:p>
      <w:pPr>
        <w:keepNext w:val="0"/>
        <w:keepLines w:val="1"/>
        <w:framePr w:w="10766" w:h="5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(chrániče sluchu, pracovní rukavice).</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3"/>
        <w:rPr>
          <w:rStyle w:val="C3"/>
          <w:rtl w:val="0"/>
        </w:rPr>
      </w:pPr>
    </w:p>
    <w:p>
      <w:pPr>
        <w:pStyle w:val="P36"/>
        <w:framePr w:w="10710" w:h="340" w:hRule="exact" w:wrap="none" w:vAnchor="page" w:hAnchor="margin" w:x="28" w:y="7823"/>
        <w:rPr>
          <w:rStyle w:val="C25"/>
          <w:rtl w:val="0"/>
        </w:rPr>
      </w:pPr>
      <w:r>
        <w:rPr>
          <w:rStyle w:val="C25"/>
          <w:rtl w:val="0"/>
        </w:rPr>
        <w:t>Doba přípravy na zkoušku</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196"/>
        <w:rPr>
          <w:rStyle w:val="C3"/>
          <w:rtl w:val="0"/>
        </w:rPr>
      </w:pPr>
    </w:p>
    <w:p>
      <w:pPr>
        <w:pStyle w:val="P36"/>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STEATIT, s. r. o. </w:t>
      </w:r>
    </w:p>
    <w:p>
      <w:pPr>
        <w:pStyle w:val="P21"/>
        <w:framePr w:w="7654" w:h="331" w:hRule="exact" w:wrap="none" w:vAnchor="page" w:hAnchor="margin" w:x="28" w:y="15940"/>
        <w:rPr>
          <w:rStyle w:val="C16"/>
          <w:rtl w:val="0"/>
        </w:rPr>
      </w:pPr>
      <w:r>
        <w:rPr>
          <w:rStyle w:val="C16"/>
          <w:rtl w:val="0"/>
        </w:rPr>
        <w:t>Pracovník/pracovnice přípravy keramických hmot, 30.7.2026 7:27:56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0D8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BF4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FCBE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