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E8C7F7" Type="http://schemas.openxmlformats.org/officeDocument/2006/relationships/officeDocument" Target="/word/document.xml" /><Relationship Id="coreR6DE8C7F7" Type="http://schemas.openxmlformats.org/package/2006/relationships/metadata/core-properties" Target="/docProps/core.xml" /><Relationship Id="customR6DE8C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obrábění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v kožovitém i v suchém stavu a manipulování s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na vytváření keramických výrobků obráběním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28.10.2026 23:11:32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http://katalog.nsp.cz/karta_tp.aspx?id_jp=101230&amp;kod_sm1=35).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28.10.2026 23:11:32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28.10.2026 23:11:32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