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0D43A" Type="http://schemas.openxmlformats.org/officeDocument/2006/relationships/officeDocument" Target="/word/document.xml" /><Relationship Id="coreR6CF0D43A" Type="http://schemas.openxmlformats.org/package/2006/relationships/metadata/core-properties" Target="/docProps/core.xml" /><Relationship Id="customR6CF0D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točením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v kožovitém i v suchém stavu a manipulování s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ručního i strojního slučování zasyrova s následnou retuší a čištěním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při sušení keramických výrobků, ložení výrobků do pecí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Točíř keramiky, 29.10.2026 0:01:30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