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630F62" Type="http://schemas.openxmlformats.org/officeDocument/2006/relationships/officeDocument" Target="/word/document.xml" /><Relationship Id="coreR1E630F62" Type="http://schemas.openxmlformats.org/package/2006/relationships/metadata/core-properties" Target="/docProps/core.xml" /><Relationship Id="customR1E630F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Točíř/točířka keramiky (kód: 28-007-H)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Točíř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keramických výrobků točením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Slučování keramických výrobků za syrova s následnou retuší a čištěním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Sušení a konečná úprava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točírenských strojů a linek při výrobě keramiky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keramických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bezpečnosti práce při výrobě keramiky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Točíř/točířka keramiky, 28.10.2026 22:17:00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313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https://www.nsp.cz/jednotka-prace/tocir-keramiky#zdravotni-zpusobilost).</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druh točírenského výrobku (dílenské točení, průmyslové točení – zatáčení do sádrové formy atd.), ke kterému budou vztaženy zadané úkoly, a jeho parametry, podle zaměření konkrétní keramické výroby a místa konání zkoušky.</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Množství výrobků určí zkoušející podle obtížnosti zadané techniky a druhu výrobku.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v odborné kompetenci </w:t>
      </w:r>
      <w:r>
        <w:rPr>
          <w:rFonts w:ascii="Arial" w:cs="Arial" w:hAnsi="Arial" w:eastAsia="Arial"/>
          <w:b w:val="1"/>
          <w:i w:val="0"/>
          <w:caps w:val="0"/>
          <w:strike w:val="0"/>
          <w:noProof w:val="0"/>
          <w:vanish w:val="0"/>
          <w:color w:val="auto"/>
          <w:sz w:val="20"/>
          <w:u w:val="none"/>
          <w:shd w:val="clear" w:color="auto" w:fill="auto"/>
          <w:vertAlign w:val="baseline"/>
          <w:lang/>
        </w:rPr>
        <w:t>Obsluha točírenských strojů a linek při výrobě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probíhá v reálném provozu nad dokumentací, na pracovních místech u strojů a linek, v rámci modelové situaci, kterou připraví autorizovaná osoba.</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jednu modelovou situaci v návaznosti na technické vybavení, kterým disponuje autorizovaná osoba v místě konání zkoušky.</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ověřování odborných kompetencí je žádoucí, aby uchazeč zadané úkoly vykonával tak, aby bylo zamezeno vzniku finančních ztrát např. poškozením stroje nebo poškozením výrobní linky. Z tohoto důvodu budou některé postupy simulovány nebo některé pracovní úkony bude uchazeč vykonávat na stroji nebo zařízení, které není vchodu nebo bude uchazeč vykonávat pracovní úkony pod dohledem řádné obsluhy nebo bude vykonávat pracovní úkony určené zkoušejícím a ostatní operace popíše nebo vysvětlí zkoušejícímu.</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a), b)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ověření znalostí vad keramiky způsobených nedodržením technologického postupu.</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které je založeno na praktickém předvedení, se klade důraz na dodržování hygienických a bezpečnostních zásad. Je posuzováno hospodárné využití surovin a bezpečné provádění všech úkonů a kvalita provedení. Předmětem hodnocení je také estetická stránka výrobku, kreativita a manuální zručnost uchazeče.</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pStyle w:val="P21"/>
        <w:framePr w:w="7654" w:h="331" w:hRule="exact" w:wrap="none" w:vAnchor="page" w:hAnchor="margin" w:x="28" w:y="15940"/>
        <w:rPr>
          <w:rStyle w:val="C16"/>
          <w:rtl w:val="0"/>
        </w:rPr>
      </w:pPr>
      <w:r>
        <w:rPr>
          <w:rStyle w:val="C16"/>
          <w:rtl w:val="0"/>
        </w:rPr>
        <w:t>Točíř/točířka keramiky, 28.10.2026 22:17:00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Tableware CR, s. r. o.</w:t>
      </w:r>
    </w:p>
    <w:p>
      <w:pPr>
        <w:pStyle w:val="P21"/>
        <w:framePr w:w="7654" w:h="331" w:hRule="exact" w:wrap="none" w:vAnchor="page" w:hAnchor="margin" w:x="28" w:y="15940"/>
        <w:rPr>
          <w:rStyle w:val="C16"/>
          <w:rtl w:val="0"/>
        </w:rPr>
      </w:pPr>
      <w:r>
        <w:rPr>
          <w:rStyle w:val="C16"/>
          <w:rtl w:val="0"/>
        </w:rPr>
        <w:t>Točíř/točířka keramiky, 28.10.2026 22:17:00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