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B28E" Type="http://schemas.openxmlformats.org/officeDocument/2006/relationships/officeDocument" Target="/word/document.xml" /><Relationship Id="coreR62DB28E" Type="http://schemas.openxmlformats.org/package/2006/relationships/metadata/core-properties" Target="/docProps/core.xml" /><Relationship Id="customR62DB2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6:26:11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případě, že uchazeč není držitelem stupně odborné způsobilosti elektrotechnik, či vedoucí elektrotechnik,autorizovaná osoba před začátkem zkoušky provede školení a přezkoušení dle § 9, nařízení vlády č. 194/2022 Sb. opožadavcích na odbornou způsobilost k výkonu činností na elektrickém zařízení a na odbornou způsobilost velektrotechnice, a to na činnosti na elektrických zařízeních, se kterými uchazeč při zkoušce přijde do styku a bude s nimimanipulovat.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6:26:11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6:26:11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