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482E61" Type="http://schemas.openxmlformats.org/officeDocument/2006/relationships/officeDocument" Target="/word/document.xml" /><Relationship Id="coreR69482E61" Type="http://schemas.openxmlformats.org/package/2006/relationships/metadata/core-properties" Target="/docProps/core.xml" /><Relationship Id="customR69482E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Vylévač/vylévačka keramiky (kód: 28-005-H)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Vylévač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Realizace postupu práce při vylévání, začišťování a dohotovování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licích strojů a linek při výrobě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Sušení a konečná úprava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bezpečnosti práce při výrobě keramiky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Vylévač/vylévačka keramiky, 13.9.2026 17:59:44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48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https://www.nsp.cz/jednotka-prace/vylevac-keramiky#zdravotni-zpusobilost).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v technických a výtvarných podkladech pro výrobu a zpracování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druh výrobku, ke kterému se budou vztahovat zadané úkoly a jeho parametry, podle zaměření konkrétní keramické výroby a místa konání zkoušky. Množství výrobků určí zkoušející podle obtížnosti zadané techniky.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licích strojů a linek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se provádí v reálném provozu nad dokumentací, na pracovních místech u strojů a linek, na modelových situacích, které připraví autorizovaná osoba. Autorizovaná osoba připraví dvě modelové situace v návaznosti na technické vybavení, kterým disponuje v místě konání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odborných kompetencí je žádoucí, aby uchazeč zadané úkoly vykonával tak, aby bylo zamezeno vzniku finančních ztrát např. poškozením stroje nebo poškozením výrobní linky. 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keramiky způsobených nedodržením technologického postupu.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a kvalita provedení. Předmětem hodnocení je také estetická stránka výrobku a manuální zručnost zkoušeného.</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21"/>
        <w:framePr w:w="7654" w:h="331" w:hRule="exact" w:wrap="none" w:vAnchor="page" w:hAnchor="margin" w:x="28" w:y="15940"/>
        <w:rPr>
          <w:rStyle w:val="C16"/>
          <w:rtl w:val="0"/>
        </w:rPr>
      </w:pPr>
      <w:r>
        <w:rPr>
          <w:rStyle w:val="C16"/>
          <w:rtl w:val="0"/>
        </w:rPr>
        <w:t>Vylévač/vylévačka keramiky, 13.9.2026 17:59:44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Vylévač/vylévačka keramiky, 13.9.2026 17:59:44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