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A7E0BC" Type="http://schemas.openxmlformats.org/officeDocument/2006/relationships/officeDocument" Target="/word/document.xml" /><Relationship Id="coreR4EA7E0BC" Type="http://schemas.openxmlformats.org/package/2006/relationships/metadata/core-properties" Target="/docProps/core.xml" /><Relationship Id="customR4EA7E0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sádrových forem (kód: 28-004-H)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při výrobě sádrových forem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Zhotovování forem pro keramické výrobky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keramické výrobky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Obsluha zařízení pro odlévání forem pro výrobu keramických výrobků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zařízení na sušení forem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Skladování, manipulace, vedení evidence forem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sádrových forem, 11.9.2026 20:40:07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https://www.nsp.cz/jednotka-prace/vyrobce-sadrovych-forem#zdravotni-zpusobilost).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zkoušeného uchazeče vykonávat pracovní činnosti v určitém úseku keramické výroby.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a parametry sádrové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 zařízení pro odlévání forem pro výrobu keramických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probíhá ověřování kritérií v reálném provozu jako ústní ověřování nad dokumentací, na pracovních místech u strojů a linek, na modelové situaci, kterou připraví autorizovaná osoba.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v návaznosti na technické vybavení, kterým disponuje v místě konání zkoušky.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posuzování funkčnosti a rozměrů zhotovených forem pro keramické výrobky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 se modelová situace týká předvedení kontroly rozměrů a přesnosti dosedacích ploch, lícování spár a funkčnosti hotových forem, které má zkoušející k dispozici; při ověřování kritérií hodnocení je možné, v rámci hospodárného využití času určeného na zkoušku, použít připravené sádrové formy.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Skladování, manipulace, vedení evidence forem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při ověřování kritérií hodnocení je možné, v rámci hospodárného využití času určeného na zkoušku, použít připravené sádrové formy.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použití hotového výrobku se bude posuzovat kvalita provedení a soulad s technickou a výrobní dokumentací, případně nedodržení jednotlivých parametrů pro zadaný výrobek.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se klade důraz na dodržování hygienických a bezpečnostních zásad. Je posuzováno hospodárné využití surovin a bezpečné provádění všech úkonů. Předmětem hodnocení je také manuální zručnost zkoušeného a kvalita provedení.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oblečení odpovídající bezpečnostním a hygienickým požadavkům si zajistí uchazeč sám.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sádrových forem, 11.9.2026 20:40:07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 s. r. o.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SUPŠ, Karlovy Vary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sádrových forem, 11.9.2026 20:40:07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