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62AE40" Type="http://schemas.openxmlformats.org/officeDocument/2006/relationships/officeDocument" Target="/word/document.xml" /><Relationship Id="coreR3F62AE40" Type="http://schemas.openxmlformats.org/package/2006/relationships/metadata/core-properties" Target="/docProps/core.xml" /><Relationship Id="customR3F62AE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sádrových forem (kód: 28-004-H)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výrobu a zpracování keramiky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pro zhotovování forem keramických výrobků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Zhotovování forem pro keramické výrobky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forem pro keramické výrobky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Seřizování, ošetřování a údržba zařízení, nástrojů a pomůcek pro výrobu forem pro keramické výrobky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zařízení pro odlévání forem pro výrobu keramických výrobků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zařízení na sušení forem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Skladování, manipulace, vedení evidence modelů a forem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17.06.2010 do: 10.02.2016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20:30:15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http://katalog.nsp.cz/karta_tp.aspx?id_jp=101205&amp;kod_sm1=35).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kriterií hodnocení pro jednotlivé kompetence je třeba získat celkový přehled o způsobilosti zkoušeného uchazeče vykonávat povolání v určitém úseku keramické výroby. Uchazeč prokáže znalosti o surovinách a používaných materiálech. Vysvětlí princip jednotlivých technologických operací a funkci strojů a zařízení, které se používají ve výrobě.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jsou komplexnějšího charakteru, proto se může zkoušející zaměřit na určitý konkrétní úkol, který je pro ověřovanou kompetenci stěžejní a je v souladu s požadovaným zaměřením DK.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a zvládnutí konkrétní činnosti sleduje zkoušející dodržování hygienických a bezpečnostních zásad. Dále posuzuje hospodárné využití surovin a bezpečné provádění všech úkonů. Hodnotí se také kvalita zhotoveného výrobku. Předmětem hodnocení zkoušeného uchazeče je také estetická stránka výrobku, kreativita a manuální zručnost.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 nebo vyjádření, je tím míněno stručné slovní doplnění předvedené činnosti v souladu s technologickým postupem.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20:30:15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pro sklářský a keramický průmysl, v níž byly zastoupeny: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výrobců bižuterie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podílelo: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sádrových forem, 11.9.2026 20:30:15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