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DE8E3" Type="http://schemas.openxmlformats.org/officeDocument/2006/relationships/officeDocument" Target="/word/document.xml" /><Relationship Id="coreR7CBDE8E3" Type="http://schemas.openxmlformats.org/package/2006/relationships/metadata/core-properties" Target="/docProps/core.xml" /><Relationship Id="customR7CBDE8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výrobě sádrových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odlévání forem pro výrobu keramických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sušení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Skladování, manipulace, vedení evidence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27.10.2026 1:24:03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https://www.nsp.cz/jednotka-prace/vyrobce-sadrovych-forem#zdravotni-zpusobilost).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a parametry sádrové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pro odlévání forem pro výrobu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ověřování kritérií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v návaznosti na technické vybavení, kterým disponuje v místě konání zkoušky.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posuzování funkčnosti a rozměrů zhotovených forem pro keramické výrobky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se modelová situace týká předvedení kontroly rozměrů a přesnosti dosedacích ploch, lícování spár a funkčnosti hotových forem, které má zkoušející k dispozici; při ověřování kritérií hodnocení je možné, v rámci hospodárného využití času určeného na zkoušku, použít připravené sádrové formy.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připravené sádrové formy.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provedení a soulad s technickou a výrobní dokumentací, případně nedodržení jednotlivých parametrů pro zadaný výrobek.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 a kvalita provedení.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27.10.2026 1:24:03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sádrových forem, 27.10.2026 1:24:03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