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8FDF4" Type="http://schemas.openxmlformats.org/officeDocument/2006/relationships/officeDocument" Target="/word/document.xml" /><Relationship Id="coreR2028FDF4" Type="http://schemas.openxmlformats.org/package/2006/relationships/metadata/core-properties" Target="/docProps/core.xml" /><Relationship Id="customR2028F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17.06.2010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0:02:07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http://katalog.nsp.cz/karta_tp.aspx?id_jp=237&amp;kod_sm1=42).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které umožní ověření všech kompetencí uvedených v hodnotícím standardu.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0:02:07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uměleckých řemesel,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Atelier České ruce,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podkovářů Čech, Moravy a Slezska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Odborový svaz zaměstnanců výrobních a účelových organizací kultury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v Brně, Ústav nábytku, designu a bydlení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0:02:07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