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30AA2" Type="http://schemas.openxmlformats.org/officeDocument/2006/relationships/officeDocument" Target="/word/document.xml" /><Relationship Id="coreR10430AA2" Type="http://schemas.openxmlformats.org/package/2006/relationships/metadata/core-properties" Target="/docProps/core.xml" /><Relationship Id="customR10430A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 a manipulace s drůbeží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Líhnutí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chovu běžců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v chovu drůbeže a běžců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27.10.2026 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"https://www.nsp.cz/jednotka-prace/chovatel-a-osetrovatel-dr"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https://www.nsp.cz/jednotka-prace/chovatel-a-osetrovatel-dr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bude uchazeč popisovat části těla jednotlivých druhů drůbeže s využitím perokreseb jednotlivých druhů.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dezinfekce prostor pro chov drůbeže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rozsah prací vztahuje k jedné hale v chovu drůbeže.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 tomto standardu, kromě předposlední, se týkají hrabavé a vodní drůbeže. Předposlední kompetence je věnována chovu běžců. 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drůbeže. Při práci je třeba hodnotit přístup ke zvířatům a respektování pohody zvířat.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27.10.2026 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Cítov,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Drůbež Liblice,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27.10.2026 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