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5D90ED" Type="http://schemas.openxmlformats.org/officeDocument/2006/relationships/officeDocument" Target="/word/document.xml" /><Relationship Id="coreR115D90ED" Type="http://schemas.openxmlformats.org/package/2006/relationships/metadata/core-properties" Target="/docProps/core.xml" /><Relationship Id="customR115D9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ošetřovatel/chovatelka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prasat, 1.11.2026 0:49:53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https://nsp.cz/jednotka-prace/chovatel-a-osetrovatel-pr#zdravotni-zpusobilost).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 s chovem prasat. Při práci je třeba hodnotit přístup ke zvířatům a respektování pohody zvířat (welfare).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prasat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prakticky předvede dočasné označení prasete.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stájí, posouzení mikroklimatu v objektech pro prasata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uchazeč zaměří na stájový objekt určený pro chov prasat, kde proběhne posouzení jeho vnitřního vybavení, které může způsobit poranění zvířat, únik zvířat, a které není v souladu s požadavky welfare. 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prasat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v kritériu a) uchazeč popisovat systém DDD - dezinfekce, desinsekce, deratizace, který popíše s důrazem na prevenci zavlečení chorob do chovu prasat, popíše hygienu zaměstnanců a návštěv, navrhne schéma pro cizí osoby - návštěvníky farmy (jednorázové oděvy, použití návleků, desinfekční rohože aj.).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prasat, 1.11.2026 0:49:53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AGRA Řisuty,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Praha- Uhříněves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prasat, 1.11.2026 0:49:53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