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036523" Type="http://schemas.openxmlformats.org/officeDocument/2006/relationships/officeDocument" Target="/word/document.xml" /><Relationship Id="coreR51036523" Type="http://schemas.openxmlformats.org/package/2006/relationships/metadata/core-properties" Target="/docProps/core.xml" /><Relationship Id="customR510365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prasat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stájí, posouzení mikroklimatu v objektech pro prasata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 prasaty, čištění prasat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prasata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 a krmení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26.03.2010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prasat, 1.11.2026 0:49:50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 Je vhodné zadávat uchazečům komplexní úkoly, které umožní ověření několika kritérií v rámci jedné i více kompetencí. Výběr kritérií u jednotlivých kompetencí provádí zkoušející s ohledem na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prasat, 1.11.2026 0:49:50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veterinární správa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o.s.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prasat, 1.11.2026 0:49:50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