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FC2D2D" Type="http://schemas.openxmlformats.org/officeDocument/2006/relationships/officeDocument" Target="/word/document.xml" /><Relationship Id="coreR35FC2D2D" Type="http://schemas.openxmlformats.org/package/2006/relationships/metadata/core-properties" Target="/docProps/core.xml" /><Relationship Id="customR35FC2D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prasat (kód: 41-045-H)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prasat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prasat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stájí, posouzení mikroklimatu v objektech pro prasata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 prasaty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prasata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 a krmení prasat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prasat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prasat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selata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prasat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prasat, 1.11.2026 0:50:33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 s chovem prasat. Při práci je třeba hodnotit přístup ke zvířatům a respektování pohody zvířat (welfare). Uchazečům jsou zadávány komplexní úkoly, které umožní ověření několika kritérií v rámci jedné i více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prasat, 1.11.2026 0:50:33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VYKO, spol. s r. o. se sídlem ve Velkých Kolodějích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Soukromě hospodařící rolnik - Ing. Eduard Kadrnka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prasat, 1.11.2026 0:50:33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