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00EAE2" Type="http://schemas.openxmlformats.org/officeDocument/2006/relationships/officeDocument" Target="/word/document.xml" /><Relationship Id="coreR4700EAE2" Type="http://schemas.openxmlformats.org/package/2006/relationships/metadata/core-properties" Target="/docProps/core.xml" /><Relationship Id="customR4700EA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základních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Pěstitel/pěstitelka základních plodin, 30.4.2026 15:12:51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"https://www.nsp.cz/jednotka-prace/pestitel-zakladnich-plodi"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https://www.nsp.cz/jednotka-prace/pestitel-zakladnich-plodi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profesní kvalifikaci na minimálně dvou skupinách základních plodin. Pro účely ověřování byly stanoveny tyto skupiny základních plodin: obilniny a olejniny, okopaniny a pícniny.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uchazečům komplexní úkoly, které umožní ověření několika kritérií v rámci jedné i více kompetencí.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Zemědělská doprava, údržba a drobné opravy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d) budou požadované práce provedeny u jednoho z uvedených mechanizačních prostředků: traktor, samojízdný stroj, mechanizační prostředek pro zpracování půdy, rozmetadlo, secí nebo sázecí stroj.</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ochrana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v kritériu f) nebude uchazeč pracovat s přípravky na ochranu rostlin, bude předvádět obsluhu postřikovače s vodou nebo s použitím náhradního roztoku.</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určí 10 semen zemědělských plodin z uvedených skupin.</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rostlin během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určí 15 zadaných plevelů z následujícího sortimentu: pýr plazivý, chundelka metlice, ježatka kuří noha, svízel přítula, kokoška pastuší tobolka, penízek rolní, pomněnka rolní, hluchavka objímavá, popenec břečťanolistý, heřmánkovec nevonný, chrpa polní, kapustka obecná, pcháč oset, smetanka lékařská, kopretina bílá, pěťour maloúborný, ptačinec žabinec, violka rolní, pohanka svlačcovitá, šťovík tupolistý, merlík bílý.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konzervace a posklizňová úprava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uchazeč provede požadované práce u jedné plodiny ze skupin obilniny a olejniny, okopaniny a pícniny.</w:t>
      </w:r>
    </w:p>
    <w:p>
      <w:pPr>
        <w:pStyle w:val="P21"/>
        <w:framePr w:w="7654" w:h="331" w:hRule="exact" w:wrap="none" w:vAnchor="page" w:hAnchor="margin" w:x="28" w:y="15940"/>
        <w:rPr>
          <w:rStyle w:val="C16"/>
          <w:rtl w:val="0"/>
        </w:rPr>
      </w:pPr>
      <w:r>
        <w:rPr>
          <w:rStyle w:val="C16"/>
          <w:rtl w:val="0"/>
        </w:rPr>
        <w:t>Pěstitel/pěstitelka základních plodin, 30.4.2026 15:12:51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Trstěnice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Rosice u Chrasti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Pěstitel/pěstitelka základních plodin, 30.4.2026 15:12:51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