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DEB1F" Type="http://schemas.openxmlformats.org/officeDocument/2006/relationships/officeDocument" Target="/word/document.xml" /><Relationship Id="coreR536DEB1F" Type="http://schemas.openxmlformats.org/package/2006/relationships/metadata/core-properties" Target="/docProps/core.xml" /><Relationship Id="customR536DEB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28.04.2015 do: 15.03.2021</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zásady práce v podmínkách systému řízení kvality zkušební laboratoře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831" w:hRule="exact" w:wrap="none" w:vAnchor="page" w:hAnchor="margin" w:x="45" w:y="7520"/>
        <w:rPr>
          <w:rStyle w:val="C3"/>
          <w:rtl w:val="0"/>
        </w:rPr>
      </w:pPr>
    </w:p>
    <w:p>
      <w:pPr>
        <w:pStyle w:val="P13"/>
        <w:framePr w:w="6658" w:h="704" w:hRule="exact" w:wrap="none" w:vAnchor="page" w:hAnchor="margin" w:x="71" w:y="7576"/>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7520"/>
        <w:rPr>
          <w:rStyle w:val="C3"/>
          <w:rtl w:val="0"/>
        </w:rPr>
      </w:pPr>
    </w:p>
    <w:p>
      <w:pPr>
        <w:pStyle w:val="P29"/>
        <w:framePr w:w="3839" w:h="704" w:hRule="exact" w:wrap="none" w:vAnchor="page" w:hAnchor="margin" w:x="6856" w:y="7576"/>
        <w:rPr>
          <w:rStyle w:val="C21"/>
          <w:rtl w:val="0"/>
        </w:rPr>
      </w:pPr>
      <w:r>
        <w:rPr>
          <w:rStyle w:val="C21"/>
          <w:rtl w:val="0"/>
        </w:rPr>
        <w:t>Ústní ověření</w:t>
      </w:r>
    </w:p>
    <w:p>
      <w:pPr>
        <w:pStyle w:val="P16"/>
        <w:framePr w:w="6710" w:h="376" w:hRule="exact" w:wrap="none" w:vAnchor="page" w:hAnchor="margin" w:x="45" w:y="8351"/>
        <w:rPr>
          <w:rStyle w:val="C3"/>
          <w:rtl w:val="0"/>
        </w:rPr>
      </w:pPr>
    </w:p>
    <w:p>
      <w:pPr>
        <w:pStyle w:val="P17"/>
        <w:framePr w:w="6658" w:h="249" w:hRule="exact" w:wrap="none" w:vAnchor="page" w:hAnchor="margin" w:x="71" w:y="8407"/>
        <w:rPr>
          <w:rStyle w:val="C13"/>
          <w:rtl w:val="0"/>
        </w:rPr>
      </w:pPr>
      <w:r>
        <w:rPr>
          <w:rStyle w:val="C13"/>
          <w:rtl w:val="0"/>
        </w:rPr>
        <w:t>b) Podle dokumentace vybrat vhodné chemické látky pro chemickou analýzu</w:t>
      </w:r>
    </w:p>
    <w:p>
      <w:pPr>
        <w:pStyle w:val="P30"/>
        <w:framePr w:w="3921" w:h="376" w:hRule="exact" w:wrap="none" w:vAnchor="page" w:hAnchor="margin" w:x="6800" w:y="8351"/>
        <w:rPr>
          <w:rStyle w:val="C3"/>
          <w:rtl w:val="0"/>
        </w:rPr>
      </w:pPr>
    </w:p>
    <w:p>
      <w:pPr>
        <w:pStyle w:val="P31"/>
        <w:framePr w:w="3839" w:h="249" w:hRule="exact" w:wrap="none" w:vAnchor="page" w:hAnchor="margin" w:x="6856" w:y="8407"/>
        <w:rPr>
          <w:rStyle w:val="C22"/>
          <w:rtl w:val="0"/>
        </w:rPr>
      </w:pPr>
      <w:r>
        <w:rPr>
          <w:rStyle w:val="C22"/>
          <w:rtl w:val="0"/>
        </w:rPr>
        <w:t>Praktické předvedení a ústní ověření</w:t>
      </w:r>
    </w:p>
    <w:p>
      <w:pPr>
        <w:pStyle w:val="P12"/>
        <w:framePr w:w="6710" w:h="831" w:hRule="exact" w:wrap="none" w:vAnchor="page" w:hAnchor="margin" w:x="45" w:y="8727"/>
        <w:rPr>
          <w:rStyle w:val="C3"/>
          <w:rtl w:val="0"/>
        </w:rPr>
      </w:pPr>
    </w:p>
    <w:p>
      <w:pPr>
        <w:pStyle w:val="P13"/>
        <w:framePr w:w="6658" w:h="704" w:hRule="exact" w:wrap="none" w:vAnchor="page" w:hAnchor="margin" w:x="71" w:y="8783"/>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727"/>
        <w:rPr>
          <w:rStyle w:val="C3"/>
          <w:rtl w:val="0"/>
        </w:rPr>
      </w:pPr>
    </w:p>
    <w:p>
      <w:pPr>
        <w:pStyle w:val="P29"/>
        <w:framePr w:w="3839" w:h="704" w:hRule="exact" w:wrap="none" w:vAnchor="page" w:hAnchor="margin" w:x="6856" w:y="8783"/>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547" w:hRule="exact" w:wrap="none" w:vAnchor="page" w:hAnchor="margin" w:x="28" w:y="10108"/>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Ústní ověření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 a ústní ověření</w:t>
      </w:r>
    </w:p>
    <w:p>
      <w:pPr>
        <w:pStyle w:val="P32"/>
        <w:framePr w:w="10710" w:h="248" w:hRule="exact" w:wrap="none" w:vAnchor="page" w:hAnchor="margin" w:x="28" w:y="13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dělicích procesů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Určit podle dokumentace způsob provedení dělicí operace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 xml:space="preserve">c) Vypočítat, navážit, připravit a upravit chemické látky k dělicímu procesu podle dokumentace:  filtraci nebo krystalizaci nebo destilaci nebo sublimaci nebo extrakci</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Písemné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w:t>
      </w:r>
    </w:p>
    <w:p>
      <w:pPr>
        <w:pStyle w:val="P12"/>
        <w:framePr w:w="6710" w:h="376" w:hRule="exact" w:wrap="none" w:vAnchor="page" w:hAnchor="margin" w:x="45" w:y="11154"/>
        <w:rPr>
          <w:rStyle w:val="C3"/>
          <w:rtl w:val="0"/>
        </w:rPr>
      </w:pPr>
    </w:p>
    <w:p>
      <w:pPr>
        <w:pStyle w:val="P13"/>
        <w:framePr w:w="6658" w:h="249" w:hRule="exact" w:wrap="none" w:vAnchor="page" w:hAnchor="margin" w:x="71" w:y="11210"/>
        <w:rPr>
          <w:rStyle w:val="C11"/>
          <w:rtl w:val="0"/>
        </w:rPr>
      </w:pPr>
      <w:r>
        <w:rPr>
          <w:rStyle w:val="C11"/>
          <w:rtl w:val="0"/>
        </w:rPr>
        <w:t>c) Provést měření, zaznamenat a vyhodnotit výsledky měření</w:t>
      </w:r>
    </w:p>
    <w:p>
      <w:pPr>
        <w:pStyle w:val="P28"/>
        <w:framePr w:w="3921" w:h="376" w:hRule="exact" w:wrap="none" w:vAnchor="page" w:hAnchor="margin" w:x="6800" w:y="11154"/>
        <w:rPr>
          <w:rStyle w:val="C3"/>
          <w:rtl w:val="0"/>
        </w:rPr>
      </w:pPr>
    </w:p>
    <w:p>
      <w:pPr>
        <w:pStyle w:val="P29"/>
        <w:framePr w:w="3839" w:h="249" w:hRule="exact" w:wrap="none" w:vAnchor="page" w:hAnchor="margin" w:x="6856" w:y="11210"/>
        <w:rPr>
          <w:rStyle w:val="C21"/>
          <w:rtl w:val="0"/>
        </w:rPr>
      </w:pPr>
      <w:r>
        <w:rPr>
          <w:rStyle w:val="C21"/>
          <w:rtl w:val="0"/>
        </w:rPr>
        <w:t>Praktické předvedení a ústní ověření</w:t>
      </w:r>
    </w:p>
    <w:p>
      <w:pPr>
        <w:pStyle w:val="P32"/>
        <w:framePr w:w="10710" w:h="248" w:hRule="exact" w:wrap="none" w:vAnchor="page" w:hAnchor="margin" w:x="28" w:y="11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 xml:space="preserve">d) Provádět a evidovat příjem, skladování, expedici, balení a značení chemických látek dle typu  chemické laboratoře včetně nakládání s odpadem a vkládat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ochranné pomůcky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http://katalog.nsp.cz/karta_tp.aspx?id_jp=30983&amp;kod_sm1=34)</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k dodržování zásad bezpečné práce s chemickými látkami a chemickými přípravky v podmínkách různých typů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072"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 nebo jeden autorizovaný zástupce autorizované podnikající fyzické nebo právnické osoby s autorizací pro příslušnou profesní kvalifikaci.</w:t>
      </w:r>
    </w:p>
    <w:p>
      <w:pPr>
        <w:keepNext w:val="0"/>
        <w:keepLines w:val="0"/>
        <w:framePr w:w="10766" w:h="1271"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10 let praxe v chemické laboratoři,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řídicí funkci v chemické laboratoři nebo v oblasti chemické výroby, z toho minimálně jeden rok v období posledních dvou let před podáním žádosti o udělení autorizace.</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w:t>
      </w:r>
      <w:r>
        <w:rPr>
          <w:rFonts w:ascii="Arial" w:cs="Arial" w:hAnsi="Arial" w:eastAsia="Arial"/>
          <w:b w:val="0"/>
          <w:i w:val="1"/>
          <w:caps w:val="0"/>
          <w:strike w:val="0"/>
          <w:noProof w:val="0"/>
          <w:vanish w:val="0"/>
          <w:color w:val="auto"/>
          <w:sz w:val="20"/>
          <w:u w:val="none"/>
          <w:shd w:val="clear" w:color="auto" w:fill="auto"/>
          <w:vertAlign w:val="baseline"/>
          <w:lang/>
        </w:rPr>
        <w:t xml:space="preserve"> C</w:t>
      </w:r>
      <w:r>
        <w:rPr>
          <w:rFonts w:ascii="Arial" w:cs="Arial" w:hAnsi="Arial" w:eastAsia="Arial"/>
          <w:b w:val="0"/>
          <w:i w:val="0"/>
          <w:caps w:val="0"/>
          <w:strike w:val="0"/>
          <w:noProof w:val="0"/>
          <w:vanish w:val="0"/>
          <w:color w:val="auto"/>
          <w:sz w:val="20"/>
          <w:u w:val="none"/>
          <w:shd w:val="clear" w:color="auto" w:fill="auto"/>
          <w:vertAlign w:val="baseline"/>
          <w:lang/>
        </w:rPr>
        <w:t>hemik-laborant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odborné praxe v řídicích pozicích v chemické laboratoři, z toho minimálně jeden rok v období posledních dvou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chemickou laboratoř se sociálním zázemím odpovídající ČSN 01 8003.</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dále k dispozici místnost vybavenou PC.</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přístrojové vybavení laboratoře: refraktometr, konduktometr, pHmetr, spektrofotometr, viskozimetr kuličkový i výtokový, pyknometr, analytické váhy, Mohr-Westfalovy váhy, destilační a rektifikační aparatura a další chemické sklo.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Cerea, a. s.</w:t>
      </w:r>
    </w:p>
    <w:p>
      <w:pPr>
        <w:pStyle w:val="P21"/>
        <w:framePr w:w="7654" w:h="331" w:hRule="exact" w:wrap="none" w:vAnchor="page" w:hAnchor="margin" w:x="28" w:y="15940"/>
        <w:rPr>
          <w:rStyle w:val="C16"/>
          <w:rtl w:val="0"/>
        </w:rPr>
      </w:pPr>
      <w:r>
        <w:rPr>
          <w:rStyle w:val="C16"/>
          <w:rtl w:val="0"/>
        </w:rPr>
        <w:t>Chemik - laborant, 29.10.2026 2:23:53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9C0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F241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