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0958D" Type="http://schemas.openxmlformats.org/officeDocument/2006/relationships/officeDocument" Target="/word/document.xml" /><Relationship Id="coreR5310958D" Type="http://schemas.openxmlformats.org/package/2006/relationships/metadata/core-properties" Target="/docProps/core.xml" /><Relationship Id="customR531095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obsluhu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28.04.2015 do: 28.06.2019</w:t>
      </w:r>
    </w:p>
    <w:p>
      <w:pPr>
        <w:pStyle w:val="P21"/>
        <w:framePr w:w="7654" w:h="331" w:hRule="exact" w:wrap="none" w:vAnchor="page" w:hAnchor="margin" w:x="28" w:y="15940"/>
        <w:rPr>
          <w:rStyle w:val="C16"/>
          <w:rtl w:val="0"/>
        </w:rPr>
      </w:pPr>
      <w:r>
        <w:rPr>
          <w:rStyle w:val="C16"/>
          <w:rtl w:val="0"/>
        </w:rPr>
        <w:t>Chemik pro obsluhu zařízení, 13.9.2026 18:44:09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Praktické předvedení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Praktické předvedení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13.9.2026 18:44:09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 xml:space="preserve">a) Zaznamenat průběh technologického procesu na příslušném zařízení, uvést jeho parametry a  podmínky</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Písemné a ústní ověření</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Písemné ověření</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Písemné ověření</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Praktické předvedení a ústní ověření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13.9.2026 18:44:09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831" w:hRule="exact" w:wrap="none" w:vAnchor="page" w:hAnchor="margin" w:x="45" w:y="7866"/>
        <w:rPr>
          <w:rStyle w:val="C3"/>
          <w:rtl w:val="0"/>
        </w:rPr>
      </w:pPr>
    </w:p>
    <w:p>
      <w:pPr>
        <w:pStyle w:val="P13"/>
        <w:framePr w:w="6658" w:h="704"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 včetně používání vhodných OOPP</w:t>
      </w:r>
    </w:p>
    <w:p>
      <w:pPr>
        <w:pStyle w:val="P28"/>
        <w:framePr w:w="3921" w:h="831" w:hRule="exact" w:wrap="none" w:vAnchor="page" w:hAnchor="margin" w:x="6800" w:y="7866"/>
        <w:rPr>
          <w:rStyle w:val="C3"/>
          <w:rtl w:val="0"/>
        </w:rPr>
      </w:pPr>
    </w:p>
    <w:p>
      <w:pPr>
        <w:pStyle w:val="P29"/>
        <w:framePr w:w="3839" w:h="704" w:hRule="exact" w:wrap="none" w:vAnchor="page" w:hAnchor="margin" w:x="6856" w:y="7922"/>
        <w:rPr>
          <w:rStyle w:val="C21"/>
          <w:rtl w:val="0"/>
        </w:rPr>
      </w:pPr>
      <w:r>
        <w:rPr>
          <w:rStyle w:val="C21"/>
          <w:rtl w:val="0"/>
        </w:rPr>
        <w:t>Praktické předvedení a ústní ověření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b) Dodržovat hygienické předpisy</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Praktické předvedení a ústní ověření</w:t>
      </w:r>
    </w:p>
    <w:p>
      <w:pPr>
        <w:pStyle w:val="P12"/>
        <w:framePr w:w="6710" w:h="831" w:hRule="exact" w:wrap="none" w:vAnchor="page" w:hAnchor="margin" w:x="45" w:y="9073"/>
        <w:rPr>
          <w:rStyle w:val="C3"/>
          <w:rtl w:val="0"/>
        </w:rPr>
      </w:pPr>
    </w:p>
    <w:p>
      <w:pPr>
        <w:pStyle w:val="P13"/>
        <w:framePr w:w="6658" w:h="704" w:hRule="exact" w:wrap="none" w:vAnchor="page" w:hAnchor="margin" w:x="71" w:y="9129"/>
        <w:rPr>
          <w:rStyle w:val="C11"/>
          <w:rtl w:val="0"/>
        </w:rPr>
      </w:pPr>
      <w:r>
        <w:rPr>
          <w:rStyle w:val="C11"/>
          <w:rtl w:val="0"/>
        </w:rPr>
        <w:t>c) Orientovat se v hlavních zásadách práce v systému environmentálního řízení, posoudit možné negativní vlivy provozu na životní prostředí při nedodržení technologických postupů</w:t>
      </w:r>
    </w:p>
    <w:p>
      <w:pPr>
        <w:pStyle w:val="P28"/>
        <w:framePr w:w="3921" w:h="831" w:hRule="exact" w:wrap="none" w:vAnchor="page" w:hAnchor="margin" w:x="6800" w:y="9073"/>
        <w:rPr>
          <w:rStyle w:val="C3"/>
          <w:rtl w:val="0"/>
        </w:rPr>
      </w:pPr>
    </w:p>
    <w:p>
      <w:pPr>
        <w:pStyle w:val="P29"/>
        <w:framePr w:w="3839" w:h="704" w:hRule="exact" w:wrap="none" w:vAnchor="page" w:hAnchor="margin" w:x="6856" w:y="9129"/>
        <w:rPr>
          <w:rStyle w:val="C21"/>
          <w:rtl w:val="0"/>
        </w:rPr>
      </w:pPr>
      <w:r>
        <w:rPr>
          <w:rStyle w:val="C21"/>
          <w:rtl w:val="0"/>
        </w:rPr>
        <w:t>Ústní ověření</w:t>
      </w:r>
    </w:p>
    <w:p>
      <w:pPr>
        <w:pStyle w:val="P16"/>
        <w:framePr w:w="6710" w:h="831" w:hRule="exact" w:wrap="none" w:vAnchor="page" w:hAnchor="margin" w:x="45" w:y="9904"/>
        <w:rPr>
          <w:rStyle w:val="C3"/>
          <w:rtl w:val="0"/>
        </w:rPr>
      </w:pPr>
    </w:p>
    <w:p>
      <w:pPr>
        <w:pStyle w:val="P17"/>
        <w:framePr w:w="6658" w:h="704" w:hRule="exact" w:wrap="none" w:vAnchor="page" w:hAnchor="margin" w:x="71" w:y="9960"/>
        <w:rPr>
          <w:rStyle w:val="C13"/>
          <w:rtl w:val="0"/>
        </w:rPr>
      </w:pPr>
      <w:r>
        <w:rPr>
          <w:rStyle w:val="C13"/>
          <w:rtl w:val="0"/>
        </w:rPr>
        <w:t>d) Dodržovat obecně závazné normy a předpisy BOZP a požární ochrany, dodržovat zásady práce v zavedeném systému řízení bezpečnosti a ochrany zdraví při práci</w:t>
      </w:r>
    </w:p>
    <w:p>
      <w:pPr>
        <w:pStyle w:val="P30"/>
        <w:framePr w:w="3921" w:h="831" w:hRule="exact" w:wrap="none" w:vAnchor="page" w:hAnchor="margin" w:x="6800" w:y="9904"/>
        <w:rPr>
          <w:rStyle w:val="C3"/>
          <w:rtl w:val="0"/>
        </w:rPr>
      </w:pPr>
    </w:p>
    <w:p>
      <w:pPr>
        <w:pStyle w:val="P31"/>
        <w:framePr w:w="3839" w:h="704" w:hRule="exact" w:wrap="none" w:vAnchor="page" w:hAnchor="margin" w:x="6856" w:y="9960"/>
        <w:rPr>
          <w:rStyle w:val="C22"/>
          <w:rtl w:val="0"/>
        </w:rPr>
      </w:pPr>
      <w:r>
        <w:rPr>
          <w:rStyle w:val="C22"/>
          <w:rtl w:val="0"/>
        </w:rPr>
        <w:t>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13.9.2026 18:44:09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http://katalog.nsp.cz/karta_p.aspx?id_jp=30981&amp;kod_sm1=34)</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základní znalosti z oblasti chemie, elektro, strojnictví a měření a regulace.</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konkrétní technologii chemické výroby, na které se uchazeč před zkouškou dohodne s autorizovanou osobou. Na praktickém příkladu uchazeč vysvětlí např. průběh technologického procesu, úpravu surovin pro výrobu, provádění analýz apod. Uchazeč bude mít k dispozici běžně využívanou dokumentaci jako pracovní instrukce, provozní řád, bezpečnostní listy, technologickou dokumentaci, případně předepsané normy.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dodržování ekologických principů, bezpečné provádění a časové zvládání všech úkonů. Bude přihlíženo k bezpečnému provádění všech pracovních úkonů a k dodržování zásad bezpečné práce s chemickými látkami a chemickými přípravky v podmínkách různých typů chemických výrob.</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obsluhu zařízení, 13.9.2026 18:44:09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 alespoň 10 let praxe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 alespoň 5 let odborné praxe v řídicí funkci v oblasti chemických výrob,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28-033-H Chemik pro obsluhu zařízení</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 alespoň 10 let odborné praxe v řídicích pozicích v oblasti chemických výrob,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obsluhu zařízení, 13.9.2026 18:44:09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obsluhu zařízení, 13.9.2026 18:44:09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pStyle w:val="P21"/>
        <w:framePr w:w="7654" w:h="331" w:hRule="exact" w:wrap="none" w:vAnchor="page" w:hAnchor="margin" w:x="28" w:y="15940"/>
        <w:rPr>
          <w:rStyle w:val="C16"/>
          <w:rtl w:val="0"/>
        </w:rPr>
      </w:pPr>
      <w:r>
        <w:rPr>
          <w:rStyle w:val="C16"/>
          <w:rtl w:val="0"/>
        </w:rPr>
        <w:t>Chemik pro obsluhu zařízení, 13.9.2026 18:44:09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74C9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4CD3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21F8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