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4FEEED" Type="http://schemas.openxmlformats.org/officeDocument/2006/relationships/officeDocument" Target="/word/document.xml" /><Relationship Id="coreR6D4FEEED" Type="http://schemas.openxmlformats.org/package/2006/relationships/metadata/core-properties" Target="/docProps/core.xml" /><Relationship Id="customR6D4FEE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Vlakvedoucí osobní přepravy (kód: 37-015-H)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Vypočítávání jízdného, dovozného, poplatků, penále a pokut, přirážek podle platných tarifů v osobní železniční dopravě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podkladů pro jízdu vlaků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železničních návěstidel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železničních výhybek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Řízení nakládky a překládky zavazadel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Koordinace posunu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Výprava vlaku z železniční stanice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Vlakvedoucí osobní přepravy, 28.7.2026 13:04:28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 xml:space="preserve">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Orientace v oběhu a technických parametrech železničních souprav a vozidel</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Vysvětlit podstatu oběhu železničních souprav</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Slovní vysvětlení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Prokázat znalost technických parametrů železničních souprav a obsluhovat zařízení (osvětlení, klimatizace atd.)</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Slovní vysvětlení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Zpracovat a vyhotovit náležitosti pro vlakové soupravy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se slovním vysvětlením</w:t>
      </w:r>
    </w:p>
    <w:p>
      <w:pPr>
        <w:pStyle w:val="P32"/>
        <w:framePr w:w="10710" w:h="248" w:hRule="exact" w:wrap="none" w:vAnchor="page" w:hAnchor="margin" w:x="28" w:y="9016"/>
        <w:rPr>
          <w:rStyle w:val="C23"/>
          <w:rtl w:val="0"/>
        </w:rPr>
      </w:pPr>
      <w:r>
        <w:rPr>
          <w:rStyle w:val="C23"/>
          <w:rtl w:val="0"/>
        </w:rPr>
        <w:t>Je třeba splnit minimálně dvě kritéria.</w:t>
      </w:r>
    </w:p>
    <w:p>
      <w:pPr>
        <w:pStyle w:val="P23"/>
        <w:framePr w:w="10710" w:h="547" w:hRule="exact" w:wrap="none" w:vAnchor="page" w:hAnchor="margin" w:x="28" w:y="9452"/>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a) Realizovat výpočet jízdného, dovozného, poplatků, penále a pokut, přirážek podle platných tarifů v osobní dopravě</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 se slovním vysvětlením</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Zpracovat a vystavit jízdní doklady, včetně obsluhy přenosné elektronické pokladny</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se slovním vysvětlením</w:t>
      </w:r>
    </w:p>
    <w:p>
      <w:pPr>
        <w:pStyle w:val="P12"/>
        <w:framePr w:w="6710" w:h="607" w:hRule="exact" w:wrap="none" w:vAnchor="page" w:hAnchor="margin" w:x="45" w:y="11688"/>
        <w:rPr>
          <w:rStyle w:val="C3"/>
          <w:rtl w:val="0"/>
        </w:rPr>
      </w:pPr>
    </w:p>
    <w:p>
      <w:pPr>
        <w:pStyle w:val="P13"/>
        <w:framePr w:w="6658" w:h="480" w:hRule="exact" w:wrap="none" w:vAnchor="page" w:hAnchor="margin" w:x="71" w:y="11744"/>
        <w:rPr>
          <w:rStyle w:val="C11"/>
          <w:rtl w:val="0"/>
        </w:rPr>
      </w:pPr>
      <w:r>
        <w:rPr>
          <w:rStyle w:val="C11"/>
          <w:rtl w:val="0"/>
        </w:rPr>
        <w:t>c) Vybrat hotovost od cestující veřejnosti</w:t>
      </w:r>
    </w:p>
    <w:p>
      <w:pPr>
        <w:pStyle w:val="P28"/>
        <w:framePr w:w="3921" w:h="607" w:hRule="exact" w:wrap="none" w:vAnchor="page" w:hAnchor="margin" w:x="6800" w:y="11688"/>
        <w:rPr>
          <w:rStyle w:val="C3"/>
          <w:rtl w:val="0"/>
        </w:rPr>
      </w:pPr>
    </w:p>
    <w:p>
      <w:pPr>
        <w:pStyle w:val="P29"/>
        <w:framePr w:w="3839" w:h="480" w:hRule="exact" w:wrap="none" w:vAnchor="page" w:hAnchor="margin" w:x="6856" w:y="11744"/>
        <w:rPr>
          <w:rStyle w:val="C21"/>
          <w:rtl w:val="0"/>
        </w:rPr>
      </w:pPr>
      <w:r>
        <w:rPr>
          <w:rStyle w:val="C21"/>
          <w:rtl w:val="0"/>
        </w:rPr>
        <w:t>Praktické předvedení se slovním vysvětlením</w:t>
      </w:r>
    </w:p>
    <w:p>
      <w:pPr>
        <w:pStyle w:val="P32"/>
        <w:framePr w:w="10710" w:h="248" w:hRule="exact" w:wrap="none" w:vAnchor="page" w:hAnchor="margin" w:x="28" w:y="12409"/>
        <w:rPr>
          <w:rStyle w:val="C23"/>
          <w:rtl w:val="0"/>
        </w:rPr>
      </w:pPr>
      <w:r>
        <w:rPr>
          <w:rStyle w:val="C23"/>
          <w:rtl w:val="0"/>
        </w:rPr>
        <w:t>Je třeba splnit všechna kritéria.</w:t>
      </w:r>
    </w:p>
    <w:p>
      <w:pPr>
        <w:pStyle w:val="P23"/>
        <w:framePr w:w="10710" w:h="340" w:hRule="exact" w:wrap="none" w:vAnchor="page" w:hAnchor="margin" w:x="28" w:y="12844"/>
        <w:rPr>
          <w:rStyle w:val="C18"/>
          <w:rtl w:val="0"/>
        </w:rPr>
      </w:pPr>
      <w:r>
        <w:rPr>
          <w:rStyle w:val="C18"/>
          <w:rtl w:val="0"/>
        </w:rPr>
        <w:t>Vyhotovování podkladů pro jízdu vlaků</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a) Prokázat znalost podkladů pro jízdu vlaků</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Praktické předvedení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Vyplňovat příslušné podklady pro jízdu vlaků</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se slovním vysvětlením</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28.7.2026 13:04:28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železničních návěstidel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funkce železničních návěstidel a návěstí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železničních návěstidel během mimořádných událostí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vysvětlení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železničních výhybek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funkce železničních výhybek a jejich částí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Slovní vysvětlení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Obsluhovat železniční výhybky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se slovním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Popsat obsluhu železniční výhybky během mimořádných událostí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Slovní vysvětlení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Řízení nakládky a překládky zavazadel</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Prokázat znalost přepravních předpisů pro přepravu zavazadel</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Slovní vyjádření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Odbavit cestující u vlaku</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se slovním vysvětlením</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Koordinace posunu</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Objasnit organizaci a řízení práce vlakové čety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Slovní vysvětlení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Popsat proces koordinace posunu hnacími vozidly</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Slovní vysvětlení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Popsat postup při mimořádné události (nehodové události, ujetí vozidel)</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Slovní vysvětlení</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340" w:hRule="exact" w:wrap="none" w:vAnchor="page" w:hAnchor="margin" w:x="28" w:y="11836"/>
        <w:rPr>
          <w:rStyle w:val="C18"/>
          <w:rtl w:val="0"/>
        </w:rPr>
      </w:pPr>
      <w:r>
        <w:rPr>
          <w:rStyle w:val="C18"/>
          <w:rtl w:val="0"/>
        </w:rPr>
        <w:t>Výprava vlaku z železniční stanice</w:t>
      </w:r>
    </w:p>
    <w:p>
      <w:pPr>
        <w:pStyle w:val="P24"/>
        <w:framePr w:w="6713" w:h="376" w:hRule="exact" w:wrap="none" w:vAnchor="page" w:hAnchor="margin" w:x="45" w:y="12275"/>
        <w:rPr>
          <w:rStyle w:val="C3"/>
          <w:rtl w:val="0"/>
        </w:rPr>
      </w:pPr>
    </w:p>
    <w:p>
      <w:pPr>
        <w:pStyle w:val="P25"/>
        <w:framePr w:w="6661" w:h="249" w:hRule="exact" w:wrap="none" w:vAnchor="page" w:hAnchor="margin" w:x="71" w:y="12346"/>
        <w:rPr>
          <w:rStyle w:val="C19"/>
          <w:rtl w:val="0"/>
        </w:rPr>
      </w:pPr>
      <w:r>
        <w:rPr>
          <w:rStyle w:val="C19"/>
          <w:rtl w:val="0"/>
        </w:rPr>
        <w:t>Kritéria hodnocení</w:t>
      </w:r>
    </w:p>
    <w:p>
      <w:pPr>
        <w:pStyle w:val="P26"/>
        <w:framePr w:w="3918" w:h="376" w:hRule="exact" w:wrap="none" w:vAnchor="page" w:hAnchor="margin" w:x="6803" w:y="12275"/>
        <w:rPr>
          <w:rStyle w:val="C3"/>
          <w:rtl w:val="0"/>
        </w:rPr>
      </w:pPr>
    </w:p>
    <w:p>
      <w:pPr>
        <w:pStyle w:val="P27"/>
        <w:framePr w:w="3836" w:h="249" w:hRule="exact" w:wrap="none" w:vAnchor="page" w:hAnchor="margin" w:x="6859" w:y="12346"/>
        <w:rPr>
          <w:rStyle w:val="C20"/>
          <w:rtl w:val="0"/>
        </w:rPr>
      </w:pPr>
      <w:r>
        <w:rPr>
          <w:rStyle w:val="C20"/>
          <w:rtl w:val="0"/>
        </w:rPr>
        <w:t>Způsoby ověření</w:t>
      </w:r>
    </w:p>
    <w:p>
      <w:pPr>
        <w:pStyle w:val="P12"/>
        <w:framePr w:w="6710" w:h="376" w:hRule="exact" w:wrap="none" w:vAnchor="page" w:hAnchor="margin" w:x="45" w:y="12651"/>
        <w:rPr>
          <w:rStyle w:val="C3"/>
          <w:rtl w:val="0"/>
        </w:rPr>
      </w:pPr>
    </w:p>
    <w:p>
      <w:pPr>
        <w:pStyle w:val="P13"/>
        <w:framePr w:w="6658" w:h="249" w:hRule="exact" w:wrap="none" w:vAnchor="page" w:hAnchor="margin" w:x="71" w:y="12707"/>
        <w:rPr>
          <w:rStyle w:val="C11"/>
          <w:rtl w:val="0"/>
        </w:rPr>
      </w:pPr>
      <w:r>
        <w:rPr>
          <w:rStyle w:val="C11"/>
          <w:rtl w:val="0"/>
        </w:rPr>
        <w:t>a) Prokázat znalost dopravních předpisů při výpravě vlaku</w:t>
      </w:r>
    </w:p>
    <w:p>
      <w:pPr>
        <w:pStyle w:val="P28"/>
        <w:framePr w:w="3921" w:h="376" w:hRule="exact" w:wrap="none" w:vAnchor="page" w:hAnchor="margin" w:x="6800" w:y="12651"/>
        <w:rPr>
          <w:rStyle w:val="C3"/>
          <w:rtl w:val="0"/>
        </w:rPr>
      </w:pPr>
    </w:p>
    <w:p>
      <w:pPr>
        <w:pStyle w:val="P29"/>
        <w:framePr w:w="3839" w:h="249" w:hRule="exact" w:wrap="none" w:vAnchor="page" w:hAnchor="margin" w:x="6856" w:y="12707"/>
        <w:rPr>
          <w:rStyle w:val="C21"/>
          <w:rtl w:val="0"/>
        </w:rPr>
      </w:pPr>
      <w:r>
        <w:rPr>
          <w:rStyle w:val="C21"/>
          <w:rtl w:val="0"/>
        </w:rPr>
        <w:t>Slovní vysvětlení</w:t>
      </w:r>
    </w:p>
    <w:p>
      <w:pPr>
        <w:pStyle w:val="P16"/>
        <w:framePr w:w="6710" w:h="607" w:hRule="exact" w:wrap="none" w:vAnchor="page" w:hAnchor="margin" w:x="45" w:y="13028"/>
        <w:rPr>
          <w:rStyle w:val="C3"/>
          <w:rtl w:val="0"/>
        </w:rPr>
      </w:pPr>
    </w:p>
    <w:p>
      <w:pPr>
        <w:pStyle w:val="P17"/>
        <w:framePr w:w="6658" w:h="480" w:hRule="exact" w:wrap="none" w:vAnchor="page" w:hAnchor="margin" w:x="71" w:y="13084"/>
        <w:rPr>
          <w:rStyle w:val="C13"/>
          <w:rtl w:val="0"/>
        </w:rPr>
      </w:pPr>
      <w:r>
        <w:rPr>
          <w:rStyle w:val="C13"/>
          <w:rtl w:val="0"/>
        </w:rPr>
        <w:t>b) Prokázat znalost dávání návěstí před odjezdem vlaku</w:t>
      </w:r>
    </w:p>
    <w:p>
      <w:pPr>
        <w:pStyle w:val="P30"/>
        <w:framePr w:w="3921" w:h="607" w:hRule="exact" w:wrap="none" w:vAnchor="page" w:hAnchor="margin" w:x="6800" w:y="13028"/>
        <w:rPr>
          <w:rStyle w:val="C3"/>
          <w:rtl w:val="0"/>
        </w:rPr>
      </w:pPr>
    </w:p>
    <w:p>
      <w:pPr>
        <w:pStyle w:val="P31"/>
        <w:framePr w:w="3839" w:h="480" w:hRule="exact" w:wrap="none" w:vAnchor="page" w:hAnchor="margin" w:x="6856" w:y="13084"/>
        <w:rPr>
          <w:rStyle w:val="C22"/>
          <w:rtl w:val="0"/>
        </w:rPr>
      </w:pPr>
      <w:r>
        <w:rPr>
          <w:rStyle w:val="C22"/>
          <w:rtl w:val="0"/>
        </w:rPr>
        <w:t>Praktické předvedení se slovním vysvětlením</w:t>
      </w:r>
    </w:p>
    <w:p>
      <w:pPr>
        <w:pStyle w:val="P32"/>
        <w:framePr w:w="10710" w:h="248" w:hRule="exact" w:wrap="none" w:vAnchor="page" w:hAnchor="margin" w:x="28" w:y="13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28.7.2026 13:04:28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pro uchazeče o tuto dílčí kvalifikaci je získání dílčí kvalifikace Průvodčí osobní přepravy. V případě, že uchazeč tuto dílčí kvalifikaci nezískal, je součástí zkoušky i ověření kompetencí podle hodnotících standardů DK Průvodčí osobní přepravy.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http://katalog.nsp.cz/karta_tp.aspx?id_jp=2265&amp;kod_sm1=14).</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958"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80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Vlakvedoucí osobní přepravy, 28.7.2026 13:04:28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průvodčí,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999"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železniční stanice na patřičné úrovni, prostory pro teoretickou a praktickou část zkoušky, popis technologických postupů a text předpiů souvisejících s dopravním a přepravním výkonem, dopravní prostředky a technická zařízení.</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03"/>
        <w:rPr>
          <w:rStyle w:val="C3"/>
          <w:rtl w:val="0"/>
        </w:rPr>
      </w:pPr>
    </w:p>
    <w:p>
      <w:pPr>
        <w:pStyle w:val="P35"/>
        <w:framePr w:w="10710" w:h="340" w:hRule="exact" w:wrap="none" w:vAnchor="page" w:hAnchor="margin" w:x="28" w:y="12303"/>
        <w:rPr>
          <w:rStyle w:val="C25"/>
          <w:rtl w:val="0"/>
        </w:rPr>
      </w:pPr>
      <w:r>
        <w:rPr>
          <w:rStyle w:val="C25"/>
          <w:rtl w:val="0"/>
        </w:rPr>
        <w:t>Doba přípravy na zkoušku</w:t>
      </w:r>
    </w:p>
    <w:p>
      <w:pPr>
        <w:keepNext w:val="0"/>
        <w:keepLines w:val="0"/>
        <w:framePr w:w="10766" w:h="1036" w:hRule="exact" w:wrap="none" w:vAnchor="page" w:hAnchor="margin" w:x="0" w:y="12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906"/>
        <w:rPr>
          <w:rStyle w:val="C3"/>
          <w:rtl w:val="0"/>
        </w:rPr>
      </w:pPr>
    </w:p>
    <w:p>
      <w:pPr>
        <w:pStyle w:val="P35"/>
        <w:framePr w:w="10710" w:h="340" w:hRule="exact" w:wrap="none" w:vAnchor="page" w:hAnchor="margin" w:x="28" w:y="13906"/>
        <w:rPr>
          <w:rStyle w:val="C25"/>
          <w:rtl w:val="0"/>
        </w:rPr>
      </w:pPr>
      <w:r>
        <w:rPr>
          <w:rStyle w:val="C25"/>
          <w:rtl w:val="0"/>
        </w:rPr>
        <w:t>Doba pro vykonání zkoušky</w:t>
      </w:r>
    </w:p>
    <w:p>
      <w:pPr>
        <w:keepNext w:val="0"/>
        <w:keepLines w:val="0"/>
        <w:framePr w:w="10766" w:h="80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Vlakvedoucí osobní přepravy, 28.7.2026 13:04:28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Vlakvedoucí osobní přepravy, 28.7.2026 13:04:28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