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9D3774" Type="http://schemas.openxmlformats.org/officeDocument/2006/relationships/officeDocument" Target="/word/document.xml" /><Relationship Id="coreR6D9D3774" Type="http://schemas.openxmlformats.org/package/2006/relationships/metadata/core-properties" Target="/docProps/core.xml" /><Relationship Id="customR6D9D377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Tranzitér/tranzitérka (kód: 37-014-H)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železniční nákladní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 pro činnost Tranzitér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dokumentaci železniční přepravy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Vykonávání komerčních i přepravních prohlídek vozů nákladních vlaků a kontrola průvodních listin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Vyhotovování podkladů průvodních listin v železniční přepravě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Přeprava nebezpečných věcí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Tranzitér/tranzitérka, 11.9.2026 16:54:57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 pro činnost Tranzitér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základní předpisy a dokumenty státní legislativy pro železniční dopravu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základní terminologie železniční dopravy (námezník, návěstidlo, výhybka, výkolejka, volný schůdný manipulační prostor, průjezdný průřez; posun, posun mezi dopravnami, přestavná jízda apod.)</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Prokázat znalost jednotlivých řad železničních vozů, nápisů a nálepek</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Vysvětlit organizaci práce a pracovních postupů při provozování drážní dopravy</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Prokázat znalost základní terminologie týkající se přepravního řádu pro veřejnou nákladní dopravu</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Orientace v dokumentaci železniční přepravy</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376" w:hRule="exact" w:wrap="none" w:vAnchor="page" w:hAnchor="margin" w:x="45" w:y="7920"/>
        <w:rPr>
          <w:rStyle w:val="C3"/>
          <w:rtl w:val="0"/>
        </w:rPr>
      </w:pPr>
    </w:p>
    <w:p>
      <w:pPr>
        <w:pStyle w:val="P13"/>
        <w:framePr w:w="6658" w:h="249" w:hRule="exact" w:wrap="none" w:vAnchor="page" w:hAnchor="margin" w:x="71" w:y="7976"/>
        <w:rPr>
          <w:rStyle w:val="C11"/>
          <w:rtl w:val="0"/>
        </w:rPr>
      </w:pPr>
      <w:r>
        <w:rPr>
          <w:rStyle w:val="C11"/>
          <w:rtl w:val="0"/>
        </w:rPr>
        <w:t>a) Prokázat znalost dopravní dokumentace železniční přepravy</w:t>
      </w:r>
    </w:p>
    <w:p>
      <w:pPr>
        <w:pStyle w:val="P28"/>
        <w:framePr w:w="3921" w:h="376" w:hRule="exact" w:wrap="none" w:vAnchor="page" w:hAnchor="margin" w:x="6800" w:y="7920"/>
        <w:rPr>
          <w:rStyle w:val="C3"/>
          <w:rtl w:val="0"/>
        </w:rPr>
      </w:pPr>
    </w:p>
    <w:p>
      <w:pPr>
        <w:pStyle w:val="P29"/>
        <w:framePr w:w="3839" w:h="249" w:hRule="exact" w:wrap="none" w:vAnchor="page" w:hAnchor="margin" w:x="6856" w:y="7976"/>
        <w:rPr>
          <w:rStyle w:val="C21"/>
          <w:rtl w:val="0"/>
        </w:rPr>
      </w:pPr>
      <w:r>
        <w:rPr>
          <w:rStyle w:val="C21"/>
          <w:rtl w:val="0"/>
        </w:rPr>
        <w:t>Praktické předvedení a ústní ověření</w:t>
      </w:r>
    </w:p>
    <w:p>
      <w:pPr>
        <w:pStyle w:val="P16"/>
        <w:framePr w:w="6710" w:h="376" w:hRule="exact" w:wrap="none" w:vAnchor="page" w:hAnchor="margin" w:x="45" w:y="8296"/>
        <w:rPr>
          <w:rStyle w:val="C3"/>
          <w:rtl w:val="0"/>
        </w:rPr>
      </w:pPr>
    </w:p>
    <w:p>
      <w:pPr>
        <w:pStyle w:val="P17"/>
        <w:framePr w:w="6658" w:h="249" w:hRule="exact" w:wrap="none" w:vAnchor="page" w:hAnchor="margin" w:x="71" w:y="8352"/>
        <w:rPr>
          <w:rStyle w:val="C13"/>
          <w:rtl w:val="0"/>
        </w:rPr>
      </w:pPr>
      <w:r>
        <w:rPr>
          <w:rStyle w:val="C13"/>
          <w:rtl w:val="0"/>
        </w:rPr>
        <w:t>b) Zpracovat a vyhotovit náležitosti pro odjezd vlaku</w:t>
      </w:r>
    </w:p>
    <w:p>
      <w:pPr>
        <w:pStyle w:val="P30"/>
        <w:framePr w:w="3921" w:h="376" w:hRule="exact" w:wrap="none" w:vAnchor="page" w:hAnchor="margin" w:x="6800" w:y="8296"/>
        <w:rPr>
          <w:rStyle w:val="C3"/>
          <w:rtl w:val="0"/>
        </w:rPr>
      </w:pPr>
    </w:p>
    <w:p>
      <w:pPr>
        <w:pStyle w:val="P31"/>
        <w:framePr w:w="3839" w:h="249" w:hRule="exact" w:wrap="none" w:vAnchor="page" w:hAnchor="margin" w:x="6856" w:y="8352"/>
        <w:rPr>
          <w:rStyle w:val="C22"/>
          <w:rtl w:val="0"/>
        </w:rPr>
      </w:pPr>
      <w:r>
        <w:rPr>
          <w:rStyle w:val="C22"/>
          <w:rtl w:val="0"/>
        </w:rPr>
        <w:t>Praktické předvedení a ústní ověření</w:t>
      </w:r>
    </w:p>
    <w:p>
      <w:pPr>
        <w:pStyle w:val="P32"/>
        <w:framePr w:w="10710" w:h="248" w:hRule="exact" w:wrap="none" w:vAnchor="page" w:hAnchor="margin" w:x="28" w:y="8786"/>
        <w:rPr>
          <w:rStyle w:val="C23"/>
          <w:rtl w:val="0"/>
        </w:rPr>
      </w:pPr>
      <w:r>
        <w:rPr>
          <w:rStyle w:val="C23"/>
          <w:rtl w:val="0"/>
        </w:rPr>
        <w:t>Je třeba splnit obě kritéria.</w:t>
      </w:r>
    </w:p>
    <w:p>
      <w:pPr>
        <w:pStyle w:val="P23"/>
        <w:framePr w:w="10710" w:h="340" w:hRule="exact" w:wrap="none" w:vAnchor="page" w:hAnchor="margin" w:x="28" w:y="9221"/>
        <w:rPr>
          <w:rStyle w:val="C18"/>
          <w:rtl w:val="0"/>
        </w:rPr>
      </w:pPr>
      <w:r>
        <w:rPr>
          <w:rStyle w:val="C18"/>
          <w:rtl w:val="0"/>
        </w:rPr>
        <w:t>Vykonávání komerčních i přepravních prohlídek vozů nákladních vlaků a kontrola průvodních listin</w:t>
      </w:r>
    </w:p>
    <w:p>
      <w:pPr>
        <w:pStyle w:val="P24"/>
        <w:framePr w:w="6713" w:h="376" w:hRule="exact" w:wrap="none" w:vAnchor="page" w:hAnchor="margin" w:x="45" w:y="9660"/>
        <w:rPr>
          <w:rStyle w:val="C3"/>
          <w:rtl w:val="0"/>
        </w:rPr>
      </w:pPr>
    </w:p>
    <w:p>
      <w:pPr>
        <w:pStyle w:val="P25"/>
        <w:framePr w:w="6661" w:h="249" w:hRule="exact" w:wrap="none" w:vAnchor="page" w:hAnchor="margin" w:x="71" w:y="9731"/>
        <w:rPr>
          <w:rStyle w:val="C19"/>
          <w:rtl w:val="0"/>
        </w:rPr>
      </w:pPr>
      <w:r>
        <w:rPr>
          <w:rStyle w:val="C19"/>
          <w:rtl w:val="0"/>
        </w:rPr>
        <w:t>Kritéria hodnocení</w:t>
      </w:r>
    </w:p>
    <w:p>
      <w:pPr>
        <w:pStyle w:val="P26"/>
        <w:framePr w:w="3918" w:h="376" w:hRule="exact" w:wrap="none" w:vAnchor="page" w:hAnchor="margin" w:x="6803" w:y="9660"/>
        <w:rPr>
          <w:rStyle w:val="C3"/>
          <w:rtl w:val="0"/>
        </w:rPr>
      </w:pPr>
    </w:p>
    <w:p>
      <w:pPr>
        <w:pStyle w:val="P27"/>
        <w:framePr w:w="3836" w:h="249" w:hRule="exact" w:wrap="none" w:vAnchor="page" w:hAnchor="margin" w:x="6859" w:y="9731"/>
        <w:rPr>
          <w:rStyle w:val="C20"/>
          <w:rtl w:val="0"/>
        </w:rPr>
      </w:pPr>
      <w:r>
        <w:rPr>
          <w:rStyle w:val="C20"/>
          <w:rtl w:val="0"/>
        </w:rPr>
        <w:t>Způsoby ověření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a) Vykonat komerční a přepravní prohlídku vozů nákladního vlaku</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Praktické předvedení a ústní ověření</w:t>
      </w:r>
    </w:p>
    <w:p>
      <w:pPr>
        <w:pStyle w:val="P16"/>
        <w:framePr w:w="6710" w:h="376" w:hRule="exact" w:wrap="none" w:vAnchor="page" w:hAnchor="margin" w:x="45" w:y="10413"/>
        <w:rPr>
          <w:rStyle w:val="C3"/>
          <w:rtl w:val="0"/>
        </w:rPr>
      </w:pPr>
    </w:p>
    <w:p>
      <w:pPr>
        <w:pStyle w:val="P17"/>
        <w:framePr w:w="6658" w:h="249" w:hRule="exact" w:wrap="none" w:vAnchor="page" w:hAnchor="margin" w:x="71" w:y="10469"/>
        <w:rPr>
          <w:rStyle w:val="C13"/>
          <w:rtl w:val="0"/>
        </w:rPr>
      </w:pPr>
      <w:r>
        <w:rPr>
          <w:rStyle w:val="C13"/>
          <w:rtl w:val="0"/>
        </w:rPr>
        <w:t>b) Předvést postup kontroly průvodních listin zásilek</w:t>
      </w:r>
    </w:p>
    <w:p>
      <w:pPr>
        <w:pStyle w:val="P30"/>
        <w:framePr w:w="3921" w:h="376" w:hRule="exact" w:wrap="none" w:vAnchor="page" w:hAnchor="margin" w:x="6800" w:y="10413"/>
        <w:rPr>
          <w:rStyle w:val="C3"/>
          <w:rtl w:val="0"/>
        </w:rPr>
      </w:pPr>
    </w:p>
    <w:p>
      <w:pPr>
        <w:pStyle w:val="P31"/>
        <w:framePr w:w="3839" w:h="249" w:hRule="exact" w:wrap="none" w:vAnchor="page" w:hAnchor="margin" w:x="6856" w:y="10469"/>
        <w:rPr>
          <w:rStyle w:val="C22"/>
          <w:rtl w:val="0"/>
        </w:rPr>
      </w:pPr>
      <w:r>
        <w:rPr>
          <w:rStyle w:val="C22"/>
          <w:rtl w:val="0"/>
        </w:rPr>
        <w:t>Praktické předvedení</w:t>
      </w:r>
    </w:p>
    <w:p>
      <w:pPr>
        <w:pStyle w:val="P12"/>
        <w:framePr w:w="6710" w:h="376" w:hRule="exact" w:wrap="none" w:vAnchor="page" w:hAnchor="margin" w:x="45" w:y="10789"/>
        <w:rPr>
          <w:rStyle w:val="C3"/>
          <w:rtl w:val="0"/>
        </w:rPr>
      </w:pPr>
    </w:p>
    <w:p>
      <w:pPr>
        <w:pStyle w:val="P13"/>
        <w:framePr w:w="6658" w:h="249" w:hRule="exact" w:wrap="none" w:vAnchor="page" w:hAnchor="margin" w:x="71" w:y="10845"/>
        <w:rPr>
          <w:rStyle w:val="C11"/>
          <w:rtl w:val="0"/>
        </w:rPr>
      </w:pPr>
      <w:r>
        <w:rPr>
          <w:rStyle w:val="C11"/>
          <w:rtl w:val="0"/>
        </w:rPr>
        <w:t>c) Objasnit odstraňování přepravních překážek</w:t>
      </w:r>
    </w:p>
    <w:p>
      <w:pPr>
        <w:pStyle w:val="P28"/>
        <w:framePr w:w="3921" w:h="376" w:hRule="exact" w:wrap="none" w:vAnchor="page" w:hAnchor="margin" w:x="6800" w:y="10789"/>
        <w:rPr>
          <w:rStyle w:val="C3"/>
          <w:rtl w:val="0"/>
        </w:rPr>
      </w:pPr>
    </w:p>
    <w:p>
      <w:pPr>
        <w:pStyle w:val="P29"/>
        <w:framePr w:w="3839" w:h="249" w:hRule="exact" w:wrap="none" w:vAnchor="page" w:hAnchor="margin" w:x="6856" w:y="10845"/>
        <w:rPr>
          <w:rStyle w:val="C21"/>
          <w:rtl w:val="0"/>
        </w:rPr>
      </w:pPr>
      <w:r>
        <w:rPr>
          <w:rStyle w:val="C21"/>
          <w:rtl w:val="0"/>
        </w:rPr>
        <w:t>Ústní ověření</w:t>
      </w:r>
    </w:p>
    <w:p>
      <w:pPr>
        <w:pStyle w:val="P16"/>
        <w:framePr w:w="6710" w:h="376" w:hRule="exact" w:wrap="none" w:vAnchor="page" w:hAnchor="margin" w:x="45" w:y="11165"/>
        <w:rPr>
          <w:rStyle w:val="C3"/>
          <w:rtl w:val="0"/>
        </w:rPr>
      </w:pPr>
    </w:p>
    <w:p>
      <w:pPr>
        <w:pStyle w:val="P17"/>
        <w:framePr w:w="6658" w:h="249" w:hRule="exact" w:wrap="none" w:vAnchor="page" w:hAnchor="margin" w:x="71" w:y="11221"/>
        <w:rPr>
          <w:rStyle w:val="C13"/>
          <w:rtl w:val="0"/>
        </w:rPr>
      </w:pPr>
      <w:r>
        <w:rPr>
          <w:rStyle w:val="C13"/>
          <w:rtl w:val="0"/>
        </w:rPr>
        <w:t>d) Vysvětlit odstraňování komerčních závad</w:t>
      </w:r>
    </w:p>
    <w:p>
      <w:pPr>
        <w:pStyle w:val="P30"/>
        <w:framePr w:w="3921" w:h="376" w:hRule="exact" w:wrap="none" w:vAnchor="page" w:hAnchor="margin" w:x="6800" w:y="11165"/>
        <w:rPr>
          <w:rStyle w:val="C3"/>
          <w:rtl w:val="0"/>
        </w:rPr>
      </w:pPr>
    </w:p>
    <w:p>
      <w:pPr>
        <w:pStyle w:val="P31"/>
        <w:framePr w:w="3839" w:h="249" w:hRule="exact" w:wrap="none" w:vAnchor="page" w:hAnchor="margin" w:x="6856" w:y="11221"/>
        <w:rPr>
          <w:rStyle w:val="C22"/>
          <w:rtl w:val="0"/>
        </w:rPr>
      </w:pPr>
      <w:r>
        <w:rPr>
          <w:rStyle w:val="C22"/>
          <w:rtl w:val="0"/>
        </w:rPr>
        <w:t>Ústní ověření</w:t>
      </w:r>
    </w:p>
    <w:p>
      <w:pPr>
        <w:pStyle w:val="P12"/>
        <w:framePr w:w="6710" w:h="607" w:hRule="exact" w:wrap="none" w:vAnchor="page" w:hAnchor="margin" w:x="45" w:y="11542"/>
        <w:rPr>
          <w:rStyle w:val="C3"/>
          <w:rtl w:val="0"/>
        </w:rPr>
      </w:pPr>
    </w:p>
    <w:p>
      <w:pPr>
        <w:pStyle w:val="P13"/>
        <w:framePr w:w="6658" w:h="480" w:hRule="exact" w:wrap="none" w:vAnchor="page" w:hAnchor="margin" w:x="71" w:y="11598"/>
        <w:rPr>
          <w:rStyle w:val="C11"/>
          <w:rtl w:val="0"/>
        </w:rPr>
      </w:pPr>
      <w:r>
        <w:rPr>
          <w:rStyle w:val="C11"/>
          <w:rtl w:val="0"/>
        </w:rPr>
        <w:t>e) Vést evidenci železničních vozů (objednávky a odříkání železničních vozů; obsluha informačních programů atd.)</w:t>
      </w:r>
    </w:p>
    <w:p>
      <w:pPr>
        <w:pStyle w:val="P28"/>
        <w:framePr w:w="3921" w:h="607" w:hRule="exact" w:wrap="none" w:vAnchor="page" w:hAnchor="margin" w:x="6800" w:y="11542"/>
        <w:rPr>
          <w:rStyle w:val="C3"/>
          <w:rtl w:val="0"/>
        </w:rPr>
      </w:pPr>
    </w:p>
    <w:p>
      <w:pPr>
        <w:pStyle w:val="P29"/>
        <w:framePr w:w="3839" w:h="480" w:hRule="exact" w:wrap="none" w:vAnchor="page" w:hAnchor="margin" w:x="6856" w:y="11598"/>
        <w:rPr>
          <w:rStyle w:val="C21"/>
          <w:rtl w:val="0"/>
        </w:rPr>
      </w:pPr>
      <w:r>
        <w:rPr>
          <w:rStyle w:val="C21"/>
          <w:rtl w:val="0"/>
        </w:rPr>
        <w:t>Praktické předvedení a ústní ověření</w:t>
      </w:r>
    </w:p>
    <w:p>
      <w:pPr>
        <w:pStyle w:val="P32"/>
        <w:framePr w:w="10710" w:h="248" w:hRule="exact" w:wrap="none" w:vAnchor="page" w:hAnchor="margin" w:x="28" w:y="12262"/>
        <w:rPr>
          <w:rStyle w:val="C23"/>
          <w:rtl w:val="0"/>
        </w:rPr>
      </w:pPr>
      <w:r>
        <w:rPr>
          <w:rStyle w:val="C23"/>
          <w:rtl w:val="0"/>
        </w:rPr>
        <w:t>Je třeba splnit všechna kritéria.</w:t>
      </w:r>
    </w:p>
    <w:p>
      <w:pPr>
        <w:pStyle w:val="P23"/>
        <w:framePr w:w="10710" w:h="340" w:hRule="exact" w:wrap="none" w:vAnchor="page" w:hAnchor="margin" w:x="28" w:y="12698"/>
        <w:rPr>
          <w:rStyle w:val="C18"/>
          <w:rtl w:val="0"/>
        </w:rPr>
      </w:pPr>
      <w:r>
        <w:rPr>
          <w:rStyle w:val="C18"/>
          <w:rtl w:val="0"/>
        </w:rPr>
        <w:t>Vyhotovování podkladů průvodních listin v železniční přepravě</w:t>
      </w:r>
    </w:p>
    <w:p>
      <w:pPr>
        <w:pStyle w:val="P24"/>
        <w:framePr w:w="6713" w:h="376" w:hRule="exact" w:wrap="none" w:vAnchor="page" w:hAnchor="margin" w:x="45" w:y="13137"/>
        <w:rPr>
          <w:rStyle w:val="C3"/>
          <w:rtl w:val="0"/>
        </w:rPr>
      </w:pPr>
    </w:p>
    <w:p>
      <w:pPr>
        <w:pStyle w:val="P25"/>
        <w:framePr w:w="6661" w:h="249" w:hRule="exact" w:wrap="none" w:vAnchor="page" w:hAnchor="margin" w:x="71" w:y="13208"/>
        <w:rPr>
          <w:rStyle w:val="C19"/>
          <w:rtl w:val="0"/>
        </w:rPr>
      </w:pPr>
      <w:r>
        <w:rPr>
          <w:rStyle w:val="C19"/>
          <w:rtl w:val="0"/>
        </w:rPr>
        <w:t>Kritéria hodnocení</w:t>
      </w:r>
    </w:p>
    <w:p>
      <w:pPr>
        <w:pStyle w:val="P26"/>
        <w:framePr w:w="3918" w:h="376" w:hRule="exact" w:wrap="none" w:vAnchor="page" w:hAnchor="margin" w:x="6803" w:y="13137"/>
        <w:rPr>
          <w:rStyle w:val="C3"/>
          <w:rtl w:val="0"/>
        </w:rPr>
      </w:pPr>
    </w:p>
    <w:p>
      <w:pPr>
        <w:pStyle w:val="P27"/>
        <w:framePr w:w="3836" w:h="249" w:hRule="exact" w:wrap="none" w:vAnchor="page" w:hAnchor="margin" w:x="6859" w:y="13208"/>
        <w:rPr>
          <w:rStyle w:val="C20"/>
          <w:rtl w:val="0"/>
        </w:rPr>
      </w:pPr>
      <w:r>
        <w:rPr>
          <w:rStyle w:val="C20"/>
          <w:rtl w:val="0"/>
        </w:rPr>
        <w:t>Způsoby ověření</w:t>
      </w:r>
    </w:p>
    <w:p>
      <w:pPr>
        <w:pStyle w:val="P12"/>
        <w:framePr w:w="6710" w:h="376" w:hRule="exact" w:wrap="none" w:vAnchor="page" w:hAnchor="margin" w:x="45" w:y="13513"/>
        <w:rPr>
          <w:rStyle w:val="C3"/>
          <w:rtl w:val="0"/>
        </w:rPr>
      </w:pPr>
    </w:p>
    <w:p>
      <w:pPr>
        <w:pStyle w:val="P13"/>
        <w:framePr w:w="6658" w:h="249" w:hRule="exact" w:wrap="none" w:vAnchor="page" w:hAnchor="margin" w:x="71" w:y="13569"/>
        <w:rPr>
          <w:rStyle w:val="C11"/>
          <w:rtl w:val="0"/>
        </w:rPr>
      </w:pPr>
      <w:r>
        <w:rPr>
          <w:rStyle w:val="C11"/>
          <w:rtl w:val="0"/>
        </w:rPr>
        <w:t>a) Vysvětlit zásady sestavy relace vlaků nákladní přepravy</w:t>
      </w:r>
    </w:p>
    <w:p>
      <w:pPr>
        <w:pStyle w:val="P28"/>
        <w:framePr w:w="3921" w:h="376" w:hRule="exact" w:wrap="none" w:vAnchor="page" w:hAnchor="margin" w:x="6800" w:y="13513"/>
        <w:rPr>
          <w:rStyle w:val="C3"/>
          <w:rtl w:val="0"/>
        </w:rPr>
      </w:pPr>
    </w:p>
    <w:p>
      <w:pPr>
        <w:pStyle w:val="P29"/>
        <w:framePr w:w="3839" w:h="249" w:hRule="exact" w:wrap="none" w:vAnchor="page" w:hAnchor="margin" w:x="6856" w:y="13569"/>
        <w:rPr>
          <w:rStyle w:val="C21"/>
          <w:rtl w:val="0"/>
        </w:rPr>
      </w:pPr>
      <w:r>
        <w:rPr>
          <w:rStyle w:val="C21"/>
          <w:rtl w:val="0"/>
        </w:rPr>
        <w:t>Ústní ověření</w:t>
      </w:r>
    </w:p>
    <w:p>
      <w:pPr>
        <w:pStyle w:val="P16"/>
        <w:framePr w:w="6710" w:h="607" w:hRule="exact" w:wrap="none" w:vAnchor="page" w:hAnchor="margin" w:x="45" w:y="13889"/>
        <w:rPr>
          <w:rStyle w:val="C3"/>
          <w:rtl w:val="0"/>
        </w:rPr>
      </w:pPr>
    </w:p>
    <w:p>
      <w:pPr>
        <w:pStyle w:val="P17"/>
        <w:framePr w:w="6658" w:h="480" w:hRule="exact" w:wrap="none" w:vAnchor="page" w:hAnchor="margin" w:x="71" w:y="13945"/>
        <w:rPr>
          <w:rStyle w:val="C13"/>
          <w:rtl w:val="0"/>
        </w:rPr>
      </w:pPr>
      <w:r>
        <w:rPr>
          <w:rStyle w:val="C13"/>
          <w:rtl w:val="0"/>
        </w:rPr>
        <w:t>b) Popsat a zpracovat přepravní výkony (přistavení vozů, nakládka, vykládka, deponace atd.)</w:t>
      </w:r>
    </w:p>
    <w:p>
      <w:pPr>
        <w:pStyle w:val="P30"/>
        <w:framePr w:w="3921" w:h="607" w:hRule="exact" w:wrap="none" w:vAnchor="page" w:hAnchor="margin" w:x="6800" w:y="13889"/>
        <w:rPr>
          <w:rStyle w:val="C3"/>
          <w:rtl w:val="0"/>
        </w:rPr>
      </w:pPr>
    </w:p>
    <w:p>
      <w:pPr>
        <w:pStyle w:val="P31"/>
        <w:framePr w:w="3839" w:h="480" w:hRule="exact" w:wrap="none" w:vAnchor="page" w:hAnchor="margin" w:x="6856" w:y="13945"/>
        <w:rPr>
          <w:rStyle w:val="C22"/>
          <w:rtl w:val="0"/>
        </w:rPr>
      </w:pPr>
      <w:r>
        <w:rPr>
          <w:rStyle w:val="C22"/>
          <w:rtl w:val="0"/>
        </w:rPr>
        <w:t>Ústní ověření</w:t>
      </w:r>
    </w:p>
    <w:p>
      <w:pPr>
        <w:pStyle w:val="P12"/>
        <w:framePr w:w="6710" w:h="376" w:hRule="exact" w:wrap="none" w:vAnchor="page" w:hAnchor="margin" w:x="45" w:y="14496"/>
        <w:rPr>
          <w:rStyle w:val="C3"/>
          <w:rtl w:val="0"/>
        </w:rPr>
      </w:pPr>
    </w:p>
    <w:p>
      <w:pPr>
        <w:pStyle w:val="P13"/>
        <w:framePr w:w="6658" w:h="249" w:hRule="exact" w:wrap="none" w:vAnchor="page" w:hAnchor="margin" w:x="71" w:y="14552"/>
        <w:rPr>
          <w:rStyle w:val="C11"/>
          <w:rtl w:val="0"/>
        </w:rPr>
      </w:pPr>
      <w:r>
        <w:rPr>
          <w:rStyle w:val="C11"/>
          <w:rtl w:val="0"/>
        </w:rPr>
        <w:t>c) Vyhotovit průvodní listiny pro nákladní přepravu</w:t>
      </w:r>
    </w:p>
    <w:p>
      <w:pPr>
        <w:pStyle w:val="P28"/>
        <w:framePr w:w="3921" w:h="376" w:hRule="exact" w:wrap="none" w:vAnchor="page" w:hAnchor="margin" w:x="6800" w:y="14496"/>
        <w:rPr>
          <w:rStyle w:val="C3"/>
          <w:rtl w:val="0"/>
        </w:rPr>
      </w:pPr>
    </w:p>
    <w:p>
      <w:pPr>
        <w:pStyle w:val="P29"/>
        <w:framePr w:w="3839" w:h="249" w:hRule="exact" w:wrap="none" w:vAnchor="page" w:hAnchor="margin" w:x="6856" w:y="14552"/>
        <w:rPr>
          <w:rStyle w:val="C21"/>
          <w:rtl w:val="0"/>
        </w:rPr>
      </w:pPr>
      <w:r>
        <w:rPr>
          <w:rStyle w:val="C21"/>
          <w:rtl w:val="0"/>
        </w:rPr>
        <w:t>Praktické předvedení</w:t>
      </w:r>
    </w:p>
    <w:p>
      <w:pPr>
        <w:pStyle w:val="P32"/>
        <w:framePr w:w="10710" w:h="248" w:hRule="exact" w:wrap="none" w:vAnchor="page" w:hAnchor="margin" w:x="28" w:y="14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Tranzitér/tranzitérka, 11.9.2026 16:54:57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Přeprava nebezpečných věcí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základních pojmů přepravy nebezpečných věcí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a předvést způsoby označování nebezpečných věcí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postupy při hlášení mimořádných událostí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Tranzitér/tranzitérka, 11.9.2026 16:54:57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a prokazatelně doložit absolvování Kabinetu bezpečnosti práce, jehož součástí jsou zejména podmínky pro bezpečnost a ochranu zdraví při práci, požární ochrany (PO) a poskytování první pomoci. Zdravotní způsobilost je vyžadována (odkaz na povolání v NSP - http://katalog.nsp.cz/karta_tp.aspx?id_jp=2856&amp;kod_sm1=14).</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provozování drážní dopravy.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426"/>
        <w:rPr>
          <w:rStyle w:val="C3"/>
          <w:rtl w:val="0"/>
        </w:rPr>
      </w:pPr>
    </w:p>
    <w:p>
      <w:pPr>
        <w:pStyle w:val="P35"/>
        <w:framePr w:w="10710" w:h="340" w:hRule="exact" w:wrap="none" w:vAnchor="page" w:hAnchor="margin" w:x="28" w:y="6426"/>
        <w:rPr>
          <w:rStyle w:val="C25"/>
          <w:rtl w:val="0"/>
        </w:rPr>
      </w:pPr>
      <w:r>
        <w:rPr>
          <w:rStyle w:val="C25"/>
          <w:rtl w:val="0"/>
        </w:rPr>
        <w:t>Výsledné hodnocení</w:t>
      </w:r>
    </w:p>
    <w:p>
      <w:pPr>
        <w:keepNext w:val="0"/>
        <w:keepLines w:val="0"/>
        <w:framePr w:w="10766" w:h="1497" w:hRule="exact" w:wrap="none" w:vAnchor="page" w:hAnchor="margin" w:x="0" w:y="6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Počet zkoušejících</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Tranzitér/tranzitérka, 11.9.2026 16:54:57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8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železničář</w:t>
      </w:r>
      <w:r>
        <w:rPr>
          <w:rFonts w:ascii="Arial" w:cs="Arial" w:hAnsi="Arial" w:eastAsia="Arial"/>
          <w:b w:val="0"/>
          <w:i w:val="0"/>
          <w:caps w:val="0"/>
          <w:strike w:val="0"/>
          <w:noProof w:val="0"/>
          <w:vanish w:val="0"/>
          <w:color w:val="auto"/>
          <w:sz w:val="20"/>
          <w:u w:val="none"/>
          <w:shd w:val="clear" w:color="auto" w:fill="auto"/>
          <w:vertAlign w:val="baseline"/>
          <w:lang/>
        </w:rPr>
        <w:t xml:space="preserve"> s odbornou praxí v délce minimálně 5 let v pozici </w:t>
      </w:r>
      <w:r>
        <w:rPr>
          <w:rFonts w:ascii="Arial" w:cs="Arial" w:hAnsi="Arial" w:eastAsia="Arial"/>
          <w:b w:val="0"/>
          <w:i w:val="1"/>
          <w:caps w:val="0"/>
          <w:strike w:val="0"/>
          <w:noProof w:val="0"/>
          <w:vanish w:val="0"/>
          <w:color w:val="auto"/>
          <w:sz w:val="20"/>
          <w:u w:val="none"/>
          <w:shd w:val="clear" w:color="auto" w:fill="auto"/>
          <w:vertAlign w:val="baseline"/>
          <w:lang/>
        </w:rPr>
        <w:t>vedoucí posunu, vedoucí obsluhy nákladních vlaků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ve vyšší kvalifikaci, která zahrnuje požadavky na tento kvalifikační stupeň (např. </w:t>
      </w:r>
      <w:r>
        <w:rPr>
          <w:rFonts w:ascii="Arial" w:cs="Arial" w:hAnsi="Arial" w:eastAsia="Arial"/>
          <w:b w:val="0"/>
          <w:i w:val="1"/>
          <w:caps w:val="0"/>
          <w:strike w:val="0"/>
          <w:noProof w:val="0"/>
          <w:vanish w:val="0"/>
          <w:color w:val="auto"/>
          <w:sz w:val="20"/>
          <w:u w:val="none"/>
          <w:shd w:val="clear" w:color="auto" w:fill="auto"/>
          <w:vertAlign w:val="baseline"/>
          <w:lang/>
        </w:rPr>
        <w:t>výpravčí</w:t>
      </w:r>
      <w:r>
        <w:rPr>
          <w:rFonts w:ascii="Arial" w:cs="Arial" w:hAnsi="Arial" w:eastAsia="Arial"/>
          <w:b w:val="0"/>
          <w:i w:val="0"/>
          <w:caps w:val="0"/>
          <w:strike w:val="0"/>
          <w:noProof w:val="0"/>
          <w:vanish w:val="0"/>
          <w:color w:val="auto"/>
          <w:sz w:val="20"/>
          <w:u w:val="none"/>
          <w:shd w:val="clear" w:color="auto" w:fill="auto"/>
          <w:vertAlign w:val="baseline"/>
          <w:lang/>
        </w:rPr>
        <w:t>) v oblasti provozování železniční dopravy nebo ve funkci učitele odborného výcviku v oblasti železniční dopravy, z toho minimálně tři roky v období posledních pěti let před podáním žádosti o udělení autorizace.</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provozování dráhy s odbornou praxí v délce minimálně 5 let v oblasti provozování dráhy nebo ve funkci učitele praktického vyučování nebo odborného výcviku v oblasti provozování dráhy, z toho minimálně dva roky v období posledních pěti let před podáním žádosti o udělení autorizace.</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provozování dráhy s odbornou praxí v délce minimálně 5 let v oblasti provozování dráhy nebo ve funkci učitele odborných předmětů, praktického vyučování nebo odborného výcviku v oblasti provozování dráhy, z toho minimálně jeden rok v období posledních 5 let před podáním žádosti o udělení autorizace.</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ČR, www.mdcr.cz.</w:t>
      </w:r>
    </w:p>
    <w:p>
      <w:pPr>
        <w:pStyle w:val="P33"/>
        <w:framePr w:w="10766" w:h="3700" w:hRule="exact" w:wrap="none" w:vAnchor="page" w:hAnchor="margin" w:x="0" w:y="11467"/>
        <w:rPr>
          <w:rStyle w:val="C3"/>
          <w:rtl w:val="0"/>
        </w:rPr>
      </w:pPr>
    </w:p>
    <w:p>
      <w:pPr>
        <w:pStyle w:val="P35"/>
        <w:framePr w:w="10710" w:h="340" w:hRule="exact" w:wrap="none" w:vAnchor="page" w:hAnchor="margin" w:x="28" w:y="11467"/>
        <w:rPr>
          <w:rStyle w:val="C25"/>
          <w:rtl w:val="0"/>
        </w:rPr>
      </w:pPr>
      <w:r>
        <w:rPr>
          <w:rStyle w:val="C25"/>
          <w:rtl w:val="0"/>
        </w:rPr>
        <w:t>Nezbytné materiální a technické předpoklady pro provedení zkoušky</w:t>
      </w:r>
    </w:p>
    <w:p>
      <w:pPr>
        <w:keepNext w:val="0"/>
        <w:keepLines w:val="0"/>
        <w:framePr w:w="10766" w:h="3359"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zařízení železniční stanice nebo vlečky na patřičné úrovni, prostory pro teoretickou a praktickou část zkoušky, popis technologických postupů a text předpisů souvisejících s dopravním a přepravním výkonem, dopravní prostředky a technická zařízení.</w:t>
      </w:r>
    </w:p>
    <w:p>
      <w:pPr>
        <w:keepNext w:val="0"/>
        <w:keepLines w:val="0"/>
        <w:framePr w:w="10766" w:h="3359"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59"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kritérií v jednotlivých kompetencích musí mít autorizovaná osoba k dispozici příslušné tiskopisy, vzory průvodních listin a dokumentaci k železničním vozům. Tiskopisy, listiny a dokumentace mohou být v tištěné nebo elektronické podobě.</w:t>
      </w:r>
    </w:p>
    <w:p>
      <w:pPr>
        <w:keepNext w:val="0"/>
        <w:keepLines w:val="0"/>
        <w:framePr w:w="10766" w:h="3359"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59"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umožňující srovnání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Tranzitér/tranzitérka, 11.9.2026 16:54:57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852"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1511"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keepNext w:val="0"/>
        <w:keepLines w:val="0"/>
        <w:framePr w:w="10766" w:h="1511"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Tranzitér/tranzitérka, 11.9.2026 16:54:57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Tranzitér/tranzitérka, 11.9.2026 16:54:57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89F5D9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A89A46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