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CD759C3" Type="http://schemas.openxmlformats.org/officeDocument/2006/relationships/officeDocument" Target="/word/document.xml" /><Relationship Id="coreR1CD759C3" Type="http://schemas.openxmlformats.org/package/2006/relationships/metadata/core-properties" Target="/docProps/core.xml" /><Relationship Id="customR1CD759C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Hradlář, Hláskař (kód: 37-010-H)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železniční dopravní cesty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a v základních informacích železniční dopravy pro činnost provozních zaměstnanců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železničních návěstidel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železničních závor</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zabezpečovacího a sdělovacího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28.04.2015 do: 20.10.2022</w:t>
      </w:r>
    </w:p>
    <w:p>
      <w:pPr>
        <w:pStyle w:val="P21"/>
        <w:framePr w:w="7654" w:h="331" w:hRule="exact" w:wrap="none" w:vAnchor="page" w:hAnchor="margin" w:x="28" w:y="15940"/>
        <w:rPr>
          <w:rStyle w:val="C16"/>
          <w:rtl w:val="0"/>
        </w:rPr>
      </w:pPr>
      <w:r>
        <w:rPr>
          <w:rStyle w:val="C16"/>
          <w:rtl w:val="0"/>
        </w:rPr>
        <w:t>Hradlář, Hláskař, 13.6.2026 13:31:31</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dokumentaci a v základních informacích železniční dopravy pro činnost provozních zaměstnanců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Orientovat se ve vybraných značkách a číst trasy v grafikonu</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Prokázat znalost dopravních údajů v grafikonu a zapisovat je</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a ústní ověření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Vyjmenovat základní právní předpisy týkající se železniční dopravy</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Písemné ověření</w:t>
      </w:r>
    </w:p>
    <w:p>
      <w:pPr>
        <w:pStyle w:val="P16"/>
        <w:framePr w:w="6710" w:h="831" w:hRule="exact" w:wrap="none" w:vAnchor="page" w:hAnchor="margin" w:x="45" w:y="4863"/>
        <w:rPr>
          <w:rStyle w:val="C3"/>
          <w:rtl w:val="0"/>
        </w:rPr>
      </w:pPr>
    </w:p>
    <w:p>
      <w:pPr>
        <w:pStyle w:val="P17"/>
        <w:framePr w:w="6658" w:h="704" w:hRule="exact" w:wrap="none" w:vAnchor="page" w:hAnchor="margin" w:x="71" w:y="4919"/>
        <w:rPr>
          <w:rStyle w:val="C13"/>
          <w:rtl w:val="0"/>
        </w:rPr>
      </w:pPr>
      <w:r>
        <w:rPr>
          <w:rStyle w:val="C13"/>
          <w:rtl w:val="0"/>
        </w:rPr>
        <w:t>d) Prokázat znalost základní terminologie železniční dopravy (námezník, návěstidlo, výhybka, výkolejka, volný schůdný a manipulační prostor, průjezdný průřez, posun, posun mezi dopravnami, přestavná jízda apod.)</w:t>
      </w:r>
    </w:p>
    <w:p>
      <w:pPr>
        <w:pStyle w:val="P30"/>
        <w:framePr w:w="3921" w:h="831" w:hRule="exact" w:wrap="none" w:vAnchor="page" w:hAnchor="margin" w:x="6800" w:y="4863"/>
        <w:rPr>
          <w:rStyle w:val="C3"/>
          <w:rtl w:val="0"/>
        </w:rPr>
      </w:pPr>
    </w:p>
    <w:p>
      <w:pPr>
        <w:pStyle w:val="P31"/>
        <w:framePr w:w="3839" w:h="704" w:hRule="exact" w:wrap="none" w:vAnchor="page" w:hAnchor="margin" w:x="6856" w:y="4919"/>
        <w:rPr>
          <w:rStyle w:val="C22"/>
          <w:rtl w:val="0"/>
        </w:rPr>
      </w:pPr>
      <w:r>
        <w:rPr>
          <w:rStyle w:val="C22"/>
          <w:rtl w:val="0"/>
        </w:rPr>
        <w:t>Písemné a ústní ověření</w:t>
      </w:r>
    </w:p>
    <w:p>
      <w:pPr>
        <w:pStyle w:val="P32"/>
        <w:framePr w:w="10710" w:h="248" w:hRule="exact" w:wrap="none" w:vAnchor="page" w:hAnchor="margin" w:x="28" w:y="5808"/>
        <w:rPr>
          <w:rStyle w:val="C23"/>
          <w:rtl w:val="0"/>
        </w:rPr>
      </w:pPr>
      <w:r>
        <w:rPr>
          <w:rStyle w:val="C23"/>
          <w:rtl w:val="0"/>
        </w:rPr>
        <w:t>Je třeba splnit všechna kritéria.</w:t>
      </w:r>
    </w:p>
    <w:p>
      <w:pPr>
        <w:pStyle w:val="P23"/>
        <w:framePr w:w="10710" w:h="340" w:hRule="exact" w:wrap="none" w:vAnchor="page" w:hAnchor="margin" w:x="28" w:y="6243"/>
        <w:rPr>
          <w:rStyle w:val="C18"/>
          <w:rtl w:val="0"/>
        </w:rPr>
      </w:pPr>
      <w:r>
        <w:rPr>
          <w:rStyle w:val="C18"/>
          <w:rtl w:val="0"/>
        </w:rPr>
        <w:t>Obsluha železničních návěstidel</w:t>
      </w:r>
    </w:p>
    <w:p>
      <w:pPr>
        <w:pStyle w:val="P24"/>
        <w:framePr w:w="6713" w:h="376" w:hRule="exact" w:wrap="none" w:vAnchor="page" w:hAnchor="margin" w:x="45" w:y="6683"/>
        <w:rPr>
          <w:rStyle w:val="C3"/>
          <w:rtl w:val="0"/>
        </w:rPr>
      </w:pPr>
    </w:p>
    <w:p>
      <w:pPr>
        <w:pStyle w:val="P25"/>
        <w:framePr w:w="6661" w:h="249" w:hRule="exact" w:wrap="none" w:vAnchor="page" w:hAnchor="margin" w:x="71" w:y="6754"/>
        <w:rPr>
          <w:rStyle w:val="C19"/>
          <w:rtl w:val="0"/>
        </w:rPr>
      </w:pPr>
      <w:r>
        <w:rPr>
          <w:rStyle w:val="C19"/>
          <w:rtl w:val="0"/>
        </w:rPr>
        <w:t>Kritéria hodnocení</w:t>
      </w:r>
    </w:p>
    <w:p>
      <w:pPr>
        <w:pStyle w:val="P26"/>
        <w:framePr w:w="3918" w:h="376" w:hRule="exact" w:wrap="none" w:vAnchor="page" w:hAnchor="margin" w:x="6803" w:y="6683"/>
        <w:rPr>
          <w:rStyle w:val="C3"/>
          <w:rtl w:val="0"/>
        </w:rPr>
      </w:pPr>
    </w:p>
    <w:p>
      <w:pPr>
        <w:pStyle w:val="P27"/>
        <w:framePr w:w="3836" w:h="249" w:hRule="exact" w:wrap="none" w:vAnchor="page" w:hAnchor="margin" w:x="6859" w:y="6754"/>
        <w:rPr>
          <w:rStyle w:val="C20"/>
          <w:rtl w:val="0"/>
        </w:rPr>
      </w:pPr>
      <w:r>
        <w:rPr>
          <w:rStyle w:val="C20"/>
          <w:rtl w:val="0"/>
        </w:rPr>
        <w:t>Způsoby ověření</w:t>
      </w:r>
    </w:p>
    <w:p>
      <w:pPr>
        <w:pStyle w:val="P12"/>
        <w:framePr w:w="6710" w:h="376" w:hRule="exact" w:wrap="none" w:vAnchor="page" w:hAnchor="margin" w:x="45" w:y="7059"/>
        <w:rPr>
          <w:rStyle w:val="C3"/>
          <w:rtl w:val="0"/>
        </w:rPr>
      </w:pPr>
    </w:p>
    <w:p>
      <w:pPr>
        <w:pStyle w:val="P13"/>
        <w:framePr w:w="6658" w:h="249" w:hRule="exact" w:wrap="none" w:vAnchor="page" w:hAnchor="margin" w:x="71" w:y="7115"/>
        <w:rPr>
          <w:rStyle w:val="C11"/>
          <w:rtl w:val="0"/>
        </w:rPr>
      </w:pPr>
      <w:r>
        <w:rPr>
          <w:rStyle w:val="C11"/>
          <w:rtl w:val="0"/>
        </w:rPr>
        <w:t>a) Popsat funkce železničních návěstidel a návěstí</w:t>
      </w:r>
    </w:p>
    <w:p>
      <w:pPr>
        <w:pStyle w:val="P28"/>
        <w:framePr w:w="3921" w:h="376" w:hRule="exact" w:wrap="none" w:vAnchor="page" w:hAnchor="margin" w:x="6800" w:y="7059"/>
        <w:rPr>
          <w:rStyle w:val="C3"/>
          <w:rtl w:val="0"/>
        </w:rPr>
      </w:pPr>
    </w:p>
    <w:p>
      <w:pPr>
        <w:pStyle w:val="P29"/>
        <w:framePr w:w="3839" w:h="249" w:hRule="exact" w:wrap="none" w:vAnchor="page" w:hAnchor="margin" w:x="6856" w:y="7115"/>
        <w:rPr>
          <w:rStyle w:val="C21"/>
          <w:rtl w:val="0"/>
        </w:rPr>
      </w:pPr>
      <w:r>
        <w:rPr>
          <w:rStyle w:val="C21"/>
          <w:rtl w:val="0"/>
        </w:rPr>
        <w:t>Ústní ověření</w:t>
      </w:r>
    </w:p>
    <w:p>
      <w:pPr>
        <w:pStyle w:val="P16"/>
        <w:framePr w:w="6710" w:h="376" w:hRule="exact" w:wrap="none" w:vAnchor="page" w:hAnchor="margin" w:x="45" w:y="7435"/>
        <w:rPr>
          <w:rStyle w:val="C3"/>
          <w:rtl w:val="0"/>
        </w:rPr>
      </w:pPr>
    </w:p>
    <w:p>
      <w:pPr>
        <w:pStyle w:val="P17"/>
        <w:framePr w:w="6658" w:h="249" w:hRule="exact" w:wrap="none" w:vAnchor="page" w:hAnchor="margin" w:x="71" w:y="7491"/>
        <w:rPr>
          <w:rStyle w:val="C13"/>
          <w:rtl w:val="0"/>
        </w:rPr>
      </w:pPr>
      <w:r>
        <w:rPr>
          <w:rStyle w:val="C13"/>
          <w:rtl w:val="0"/>
        </w:rPr>
        <w:t>b) Popsat obsluhu železničních návěstidel během poruchových stavů</w:t>
      </w:r>
    </w:p>
    <w:p>
      <w:pPr>
        <w:pStyle w:val="P30"/>
        <w:framePr w:w="3921" w:h="376" w:hRule="exact" w:wrap="none" w:vAnchor="page" w:hAnchor="margin" w:x="6800" w:y="7435"/>
        <w:rPr>
          <w:rStyle w:val="C3"/>
          <w:rtl w:val="0"/>
        </w:rPr>
      </w:pPr>
    </w:p>
    <w:p>
      <w:pPr>
        <w:pStyle w:val="P31"/>
        <w:framePr w:w="3839" w:h="249" w:hRule="exact" w:wrap="none" w:vAnchor="page" w:hAnchor="margin" w:x="6856" w:y="7491"/>
        <w:rPr>
          <w:rStyle w:val="C22"/>
          <w:rtl w:val="0"/>
        </w:rPr>
      </w:pPr>
      <w:r>
        <w:rPr>
          <w:rStyle w:val="C22"/>
          <w:rtl w:val="0"/>
        </w:rPr>
        <w:t>Ústní ověření</w:t>
      </w:r>
    </w:p>
    <w:p>
      <w:pPr>
        <w:pStyle w:val="P32"/>
        <w:framePr w:w="10710" w:h="248" w:hRule="exact" w:wrap="none" w:vAnchor="page" w:hAnchor="margin" w:x="28" w:y="7925"/>
        <w:rPr>
          <w:rStyle w:val="C23"/>
          <w:rtl w:val="0"/>
        </w:rPr>
      </w:pPr>
      <w:r>
        <w:rPr>
          <w:rStyle w:val="C23"/>
          <w:rtl w:val="0"/>
        </w:rPr>
        <w:t>Je třeba splnit obě kritéria.</w:t>
      </w:r>
    </w:p>
    <w:p>
      <w:pPr>
        <w:pStyle w:val="P23"/>
        <w:framePr w:w="10710" w:h="340" w:hRule="exact" w:wrap="none" w:vAnchor="page" w:hAnchor="margin" w:x="28" w:y="8360"/>
        <w:rPr>
          <w:rStyle w:val="C18"/>
          <w:rtl w:val="0"/>
        </w:rPr>
      </w:pPr>
      <w:r>
        <w:rPr>
          <w:rStyle w:val="C18"/>
          <w:rtl w:val="0"/>
        </w:rPr>
        <w:t>Obsluha železničních závor</w:t>
      </w:r>
    </w:p>
    <w:p>
      <w:pPr>
        <w:pStyle w:val="P24"/>
        <w:framePr w:w="6713" w:h="376" w:hRule="exact" w:wrap="none" w:vAnchor="page" w:hAnchor="margin" w:x="45" w:y="8800"/>
        <w:rPr>
          <w:rStyle w:val="C3"/>
          <w:rtl w:val="0"/>
        </w:rPr>
      </w:pPr>
    </w:p>
    <w:p>
      <w:pPr>
        <w:pStyle w:val="P25"/>
        <w:framePr w:w="6661" w:h="249" w:hRule="exact" w:wrap="none" w:vAnchor="page" w:hAnchor="margin" w:x="71" w:y="8871"/>
        <w:rPr>
          <w:rStyle w:val="C19"/>
          <w:rtl w:val="0"/>
        </w:rPr>
      </w:pPr>
      <w:r>
        <w:rPr>
          <w:rStyle w:val="C19"/>
          <w:rtl w:val="0"/>
        </w:rPr>
        <w:t>Kritéria hodnocení</w:t>
      </w:r>
    </w:p>
    <w:p>
      <w:pPr>
        <w:pStyle w:val="P26"/>
        <w:framePr w:w="3918" w:h="376" w:hRule="exact" w:wrap="none" w:vAnchor="page" w:hAnchor="margin" w:x="6803" w:y="8800"/>
        <w:rPr>
          <w:rStyle w:val="C3"/>
          <w:rtl w:val="0"/>
        </w:rPr>
      </w:pPr>
    </w:p>
    <w:p>
      <w:pPr>
        <w:pStyle w:val="P27"/>
        <w:framePr w:w="3836" w:h="249" w:hRule="exact" w:wrap="none" w:vAnchor="page" w:hAnchor="margin" w:x="6859" w:y="8871"/>
        <w:rPr>
          <w:rStyle w:val="C20"/>
          <w:rtl w:val="0"/>
        </w:rPr>
      </w:pPr>
      <w:r>
        <w:rPr>
          <w:rStyle w:val="C20"/>
          <w:rtl w:val="0"/>
        </w:rPr>
        <w:t>Způsoby ověření</w:t>
      </w:r>
    </w:p>
    <w:p>
      <w:pPr>
        <w:pStyle w:val="P12"/>
        <w:framePr w:w="6710" w:h="376" w:hRule="exact" w:wrap="none" w:vAnchor="page" w:hAnchor="margin" w:x="45" w:y="9176"/>
        <w:rPr>
          <w:rStyle w:val="C3"/>
          <w:rtl w:val="0"/>
        </w:rPr>
      </w:pPr>
    </w:p>
    <w:p>
      <w:pPr>
        <w:pStyle w:val="P13"/>
        <w:framePr w:w="6658" w:h="249" w:hRule="exact" w:wrap="none" w:vAnchor="page" w:hAnchor="margin" w:x="71" w:y="9232"/>
        <w:rPr>
          <w:rStyle w:val="C11"/>
          <w:rtl w:val="0"/>
        </w:rPr>
      </w:pPr>
      <w:r>
        <w:rPr>
          <w:rStyle w:val="C11"/>
          <w:rtl w:val="0"/>
        </w:rPr>
        <w:t>a) Obsluhovat železniční závory</w:t>
      </w:r>
    </w:p>
    <w:p>
      <w:pPr>
        <w:pStyle w:val="P28"/>
        <w:framePr w:w="3921" w:h="376" w:hRule="exact" w:wrap="none" w:vAnchor="page" w:hAnchor="margin" w:x="6800" w:y="9176"/>
        <w:rPr>
          <w:rStyle w:val="C3"/>
          <w:rtl w:val="0"/>
        </w:rPr>
      </w:pPr>
    </w:p>
    <w:p>
      <w:pPr>
        <w:pStyle w:val="P29"/>
        <w:framePr w:w="3839" w:h="249" w:hRule="exact" w:wrap="none" w:vAnchor="page" w:hAnchor="margin" w:x="6856" w:y="9232"/>
        <w:rPr>
          <w:rStyle w:val="C21"/>
          <w:rtl w:val="0"/>
        </w:rPr>
      </w:pPr>
      <w:r>
        <w:rPr>
          <w:rStyle w:val="C21"/>
          <w:rtl w:val="0"/>
        </w:rPr>
        <w:t>Praktické předvedení a ústní ověření</w:t>
      </w:r>
    </w:p>
    <w:p>
      <w:pPr>
        <w:pStyle w:val="P16"/>
        <w:framePr w:w="6710" w:h="376" w:hRule="exact" w:wrap="none" w:vAnchor="page" w:hAnchor="margin" w:x="45" w:y="9552"/>
        <w:rPr>
          <w:rStyle w:val="C3"/>
          <w:rtl w:val="0"/>
        </w:rPr>
      </w:pPr>
    </w:p>
    <w:p>
      <w:pPr>
        <w:pStyle w:val="P17"/>
        <w:framePr w:w="6658" w:h="249" w:hRule="exact" w:wrap="none" w:vAnchor="page" w:hAnchor="margin" w:x="71" w:y="9608"/>
        <w:rPr>
          <w:rStyle w:val="C13"/>
          <w:rtl w:val="0"/>
        </w:rPr>
      </w:pPr>
      <w:r>
        <w:rPr>
          <w:rStyle w:val="C13"/>
          <w:rtl w:val="0"/>
        </w:rPr>
        <w:t>b) Prokázat znalost obsluhy železničních závor během poruchových stavů</w:t>
      </w:r>
    </w:p>
    <w:p>
      <w:pPr>
        <w:pStyle w:val="P30"/>
        <w:framePr w:w="3921" w:h="376" w:hRule="exact" w:wrap="none" w:vAnchor="page" w:hAnchor="margin" w:x="6800" w:y="9552"/>
        <w:rPr>
          <w:rStyle w:val="C3"/>
          <w:rtl w:val="0"/>
        </w:rPr>
      </w:pPr>
    </w:p>
    <w:p>
      <w:pPr>
        <w:pStyle w:val="P31"/>
        <w:framePr w:w="3839" w:h="249" w:hRule="exact" w:wrap="none" w:vAnchor="page" w:hAnchor="margin" w:x="6856" w:y="9608"/>
        <w:rPr>
          <w:rStyle w:val="C22"/>
          <w:rtl w:val="0"/>
        </w:rPr>
      </w:pPr>
      <w:r>
        <w:rPr>
          <w:rStyle w:val="C22"/>
          <w:rtl w:val="0"/>
        </w:rPr>
        <w:t>Ústní ověření</w:t>
      </w:r>
    </w:p>
    <w:p>
      <w:pPr>
        <w:pStyle w:val="P32"/>
        <w:framePr w:w="10710" w:h="248" w:hRule="exact" w:wrap="none" w:vAnchor="page" w:hAnchor="margin" w:x="28" w:y="10042"/>
        <w:rPr>
          <w:rStyle w:val="C23"/>
          <w:rtl w:val="0"/>
        </w:rPr>
      </w:pPr>
      <w:r>
        <w:rPr>
          <w:rStyle w:val="C23"/>
          <w:rtl w:val="0"/>
        </w:rPr>
        <w:t>Je třeba splnit obě kritéria.</w:t>
      </w:r>
    </w:p>
    <w:p>
      <w:pPr>
        <w:pStyle w:val="P23"/>
        <w:framePr w:w="10710" w:h="340" w:hRule="exact" w:wrap="none" w:vAnchor="page" w:hAnchor="margin" w:x="28" w:y="10477"/>
        <w:rPr>
          <w:rStyle w:val="C18"/>
          <w:rtl w:val="0"/>
        </w:rPr>
      </w:pPr>
      <w:r>
        <w:rPr>
          <w:rStyle w:val="C18"/>
          <w:rtl w:val="0"/>
        </w:rPr>
        <w:t>Obsluha zabezpečovacího a sdělovacího zařízení</w:t>
      </w:r>
    </w:p>
    <w:p>
      <w:pPr>
        <w:pStyle w:val="P24"/>
        <w:framePr w:w="6713" w:h="376" w:hRule="exact" w:wrap="none" w:vAnchor="page" w:hAnchor="margin" w:x="45" w:y="10917"/>
        <w:rPr>
          <w:rStyle w:val="C3"/>
          <w:rtl w:val="0"/>
        </w:rPr>
      </w:pPr>
    </w:p>
    <w:p>
      <w:pPr>
        <w:pStyle w:val="P25"/>
        <w:framePr w:w="6661" w:h="249" w:hRule="exact" w:wrap="none" w:vAnchor="page" w:hAnchor="margin" w:x="71" w:y="10988"/>
        <w:rPr>
          <w:rStyle w:val="C19"/>
          <w:rtl w:val="0"/>
        </w:rPr>
      </w:pPr>
      <w:r>
        <w:rPr>
          <w:rStyle w:val="C19"/>
          <w:rtl w:val="0"/>
        </w:rPr>
        <w:t>Kritéria hodnocení</w:t>
      </w:r>
    </w:p>
    <w:p>
      <w:pPr>
        <w:pStyle w:val="P26"/>
        <w:framePr w:w="3918" w:h="376" w:hRule="exact" w:wrap="none" w:vAnchor="page" w:hAnchor="margin" w:x="6803" w:y="10917"/>
        <w:rPr>
          <w:rStyle w:val="C3"/>
          <w:rtl w:val="0"/>
        </w:rPr>
      </w:pPr>
    </w:p>
    <w:p>
      <w:pPr>
        <w:pStyle w:val="P27"/>
        <w:framePr w:w="3836" w:h="249" w:hRule="exact" w:wrap="none" w:vAnchor="page" w:hAnchor="margin" w:x="6859" w:y="10988"/>
        <w:rPr>
          <w:rStyle w:val="C20"/>
          <w:rtl w:val="0"/>
        </w:rPr>
      </w:pPr>
      <w:r>
        <w:rPr>
          <w:rStyle w:val="C20"/>
          <w:rtl w:val="0"/>
        </w:rPr>
        <w:t>Způsoby ověření</w:t>
      </w:r>
    </w:p>
    <w:p>
      <w:pPr>
        <w:pStyle w:val="P12"/>
        <w:framePr w:w="6710" w:h="376" w:hRule="exact" w:wrap="none" w:vAnchor="page" w:hAnchor="margin" w:x="45" w:y="11293"/>
        <w:rPr>
          <w:rStyle w:val="C3"/>
          <w:rtl w:val="0"/>
        </w:rPr>
      </w:pPr>
    </w:p>
    <w:p>
      <w:pPr>
        <w:pStyle w:val="P13"/>
        <w:framePr w:w="6658" w:h="249" w:hRule="exact" w:wrap="none" w:vAnchor="page" w:hAnchor="margin" w:x="71" w:y="11349"/>
        <w:rPr>
          <w:rStyle w:val="C11"/>
          <w:rtl w:val="0"/>
        </w:rPr>
      </w:pPr>
      <w:r>
        <w:rPr>
          <w:rStyle w:val="C11"/>
          <w:rtl w:val="0"/>
        </w:rPr>
        <w:t>a) Vyjmenovat jednotlivé druhy zabezpečovacích a sdělovacích zařízení</w:t>
      </w:r>
    </w:p>
    <w:p>
      <w:pPr>
        <w:pStyle w:val="P28"/>
        <w:framePr w:w="3921" w:h="376" w:hRule="exact" w:wrap="none" w:vAnchor="page" w:hAnchor="margin" w:x="6800" w:y="11293"/>
        <w:rPr>
          <w:rStyle w:val="C3"/>
          <w:rtl w:val="0"/>
        </w:rPr>
      </w:pPr>
    </w:p>
    <w:p>
      <w:pPr>
        <w:pStyle w:val="P29"/>
        <w:framePr w:w="3839" w:h="249" w:hRule="exact" w:wrap="none" w:vAnchor="page" w:hAnchor="margin" w:x="6856" w:y="11349"/>
        <w:rPr>
          <w:rStyle w:val="C21"/>
          <w:rtl w:val="0"/>
        </w:rPr>
      </w:pPr>
      <w:r>
        <w:rPr>
          <w:rStyle w:val="C21"/>
          <w:rtl w:val="0"/>
        </w:rPr>
        <w:t>Písemné ověření</w:t>
      </w:r>
    </w:p>
    <w:p>
      <w:pPr>
        <w:pStyle w:val="P16"/>
        <w:framePr w:w="6710" w:h="376" w:hRule="exact" w:wrap="none" w:vAnchor="page" w:hAnchor="margin" w:x="45" w:y="11669"/>
        <w:rPr>
          <w:rStyle w:val="C3"/>
          <w:rtl w:val="0"/>
        </w:rPr>
      </w:pPr>
    </w:p>
    <w:p>
      <w:pPr>
        <w:pStyle w:val="P17"/>
        <w:framePr w:w="6658" w:h="249" w:hRule="exact" w:wrap="none" w:vAnchor="page" w:hAnchor="margin" w:x="71" w:y="11725"/>
        <w:rPr>
          <w:rStyle w:val="C13"/>
          <w:rtl w:val="0"/>
        </w:rPr>
      </w:pPr>
      <w:r>
        <w:rPr>
          <w:rStyle w:val="C13"/>
          <w:rtl w:val="0"/>
        </w:rPr>
        <w:t>b) Obsluhovat zabezpečovací a sdělovací zařízení</w:t>
      </w:r>
    </w:p>
    <w:p>
      <w:pPr>
        <w:pStyle w:val="P30"/>
        <w:framePr w:w="3921" w:h="376" w:hRule="exact" w:wrap="none" w:vAnchor="page" w:hAnchor="margin" w:x="6800" w:y="11669"/>
        <w:rPr>
          <w:rStyle w:val="C3"/>
          <w:rtl w:val="0"/>
        </w:rPr>
      </w:pPr>
    </w:p>
    <w:p>
      <w:pPr>
        <w:pStyle w:val="P31"/>
        <w:framePr w:w="3839" w:h="249" w:hRule="exact" w:wrap="none" w:vAnchor="page" w:hAnchor="margin" w:x="6856" w:y="11725"/>
        <w:rPr>
          <w:rStyle w:val="C22"/>
          <w:rtl w:val="0"/>
        </w:rPr>
      </w:pPr>
      <w:r>
        <w:rPr>
          <w:rStyle w:val="C22"/>
          <w:rtl w:val="0"/>
        </w:rPr>
        <w:t>Praktické předvedení a ústní ověření</w:t>
      </w:r>
    </w:p>
    <w:p>
      <w:pPr>
        <w:pStyle w:val="P12"/>
        <w:framePr w:w="6710" w:h="376" w:hRule="exact" w:wrap="none" w:vAnchor="page" w:hAnchor="margin" w:x="45" w:y="12045"/>
        <w:rPr>
          <w:rStyle w:val="C3"/>
          <w:rtl w:val="0"/>
        </w:rPr>
      </w:pPr>
    </w:p>
    <w:p>
      <w:pPr>
        <w:pStyle w:val="P13"/>
        <w:framePr w:w="6658" w:h="249" w:hRule="exact" w:wrap="none" w:vAnchor="page" w:hAnchor="margin" w:x="71" w:y="12101"/>
        <w:rPr>
          <w:rStyle w:val="C11"/>
          <w:rtl w:val="0"/>
        </w:rPr>
      </w:pPr>
      <w:r>
        <w:rPr>
          <w:rStyle w:val="C11"/>
          <w:rtl w:val="0"/>
        </w:rPr>
        <w:t>c) Sjednávat jízdy (rozkazy, hlášení)</w:t>
      </w:r>
    </w:p>
    <w:p>
      <w:pPr>
        <w:pStyle w:val="P28"/>
        <w:framePr w:w="3921" w:h="376" w:hRule="exact" w:wrap="none" w:vAnchor="page" w:hAnchor="margin" w:x="6800" w:y="12045"/>
        <w:rPr>
          <w:rStyle w:val="C3"/>
          <w:rtl w:val="0"/>
        </w:rPr>
      </w:pPr>
    </w:p>
    <w:p>
      <w:pPr>
        <w:pStyle w:val="P29"/>
        <w:framePr w:w="3839" w:h="249" w:hRule="exact" w:wrap="none" w:vAnchor="page" w:hAnchor="margin" w:x="6856" w:y="12101"/>
        <w:rPr>
          <w:rStyle w:val="C21"/>
          <w:rtl w:val="0"/>
        </w:rPr>
      </w:pPr>
      <w:r>
        <w:rPr>
          <w:rStyle w:val="C21"/>
          <w:rtl w:val="0"/>
        </w:rPr>
        <w:t>Praktické předvedení a ústní ověření</w:t>
      </w:r>
    </w:p>
    <w:p>
      <w:pPr>
        <w:pStyle w:val="P16"/>
        <w:framePr w:w="6710" w:h="607" w:hRule="exact" w:wrap="none" w:vAnchor="page" w:hAnchor="margin" w:x="45" w:y="12422"/>
        <w:rPr>
          <w:rStyle w:val="C3"/>
          <w:rtl w:val="0"/>
        </w:rPr>
      </w:pPr>
    </w:p>
    <w:p>
      <w:pPr>
        <w:pStyle w:val="P17"/>
        <w:framePr w:w="6658" w:h="480" w:hRule="exact" w:wrap="none" w:vAnchor="page" w:hAnchor="margin" w:x="71" w:y="12478"/>
        <w:rPr>
          <w:rStyle w:val="C13"/>
          <w:rtl w:val="0"/>
        </w:rPr>
      </w:pPr>
      <w:r>
        <w:rPr>
          <w:rStyle w:val="C13"/>
          <w:rtl w:val="0"/>
        </w:rPr>
        <w:t>d) Popsat obsluhu zabezpečovacího a sdělovacího zařízení během poruchových stavů</w:t>
      </w:r>
    </w:p>
    <w:p>
      <w:pPr>
        <w:pStyle w:val="P30"/>
        <w:framePr w:w="3921" w:h="607" w:hRule="exact" w:wrap="none" w:vAnchor="page" w:hAnchor="margin" w:x="6800" w:y="12422"/>
        <w:rPr>
          <w:rStyle w:val="C3"/>
          <w:rtl w:val="0"/>
        </w:rPr>
      </w:pPr>
    </w:p>
    <w:p>
      <w:pPr>
        <w:pStyle w:val="P31"/>
        <w:framePr w:w="3839" w:h="480" w:hRule="exact" w:wrap="none" w:vAnchor="page" w:hAnchor="margin" w:x="6856" w:y="12478"/>
        <w:rPr>
          <w:rStyle w:val="C22"/>
          <w:rtl w:val="0"/>
        </w:rPr>
      </w:pPr>
      <w:r>
        <w:rPr>
          <w:rStyle w:val="C22"/>
          <w:rtl w:val="0"/>
        </w:rPr>
        <w:t>Ústní ověření</w:t>
      </w:r>
    </w:p>
    <w:p>
      <w:pPr>
        <w:pStyle w:val="P32"/>
        <w:framePr w:w="10710" w:h="248" w:hRule="exact" w:wrap="none" w:vAnchor="page" w:hAnchor="margin" w:x="28" w:y="131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Hradlář, Hláskař, 13.6.2026 13:31:31</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0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a prokazatelně doložit absolvování Kabinetu bezpečnosti práce, jehož součástí jsou zejména podmínky pro bezpečnost a ochranu zdraví při práci, požární ochrany (PO) a poskytování první pomoci. Zdravotní způsobilost je vyžadována (odkaz na povolání v NSP - http://katalog.nsp.cz/karta_p.aspx?id_jp=100974&amp;kod_sm1=14).</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by měla být pokud možno ověřována v navazujících činnostech s využitím daných technologických postupů zejména v oblasti obsluhy dopravní cesty.</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i k časovému hledisku zvládání operací.</w:t>
      </w:r>
    </w:p>
    <w:p>
      <w:pPr>
        <w:pStyle w:val="P33"/>
        <w:framePr w:w="10766" w:h="1837" w:hRule="exact" w:wrap="none" w:vAnchor="page" w:hAnchor="margin" w:x="0" w:y="6190"/>
        <w:rPr>
          <w:rStyle w:val="C3"/>
          <w:rtl w:val="0"/>
        </w:rPr>
      </w:pPr>
    </w:p>
    <w:p>
      <w:pPr>
        <w:pStyle w:val="P35"/>
        <w:framePr w:w="10710" w:h="340" w:hRule="exact" w:wrap="none" w:vAnchor="page" w:hAnchor="margin" w:x="28" w:y="6190"/>
        <w:rPr>
          <w:rStyle w:val="C25"/>
          <w:rtl w:val="0"/>
        </w:rPr>
      </w:pPr>
      <w:r>
        <w:rPr>
          <w:rStyle w:val="C25"/>
          <w:rtl w:val="0"/>
        </w:rPr>
        <w:t>Výsledné hodnocení</w:t>
      </w:r>
    </w:p>
    <w:p>
      <w:pPr>
        <w:keepNext w:val="0"/>
        <w:keepLines w:val="0"/>
        <w:framePr w:w="10766" w:h="1497" w:hRule="exact" w:wrap="none" w:vAnchor="page" w:hAnchor="margin" w:x="0" w:y="6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255"/>
        <w:rPr>
          <w:rStyle w:val="C3"/>
          <w:rtl w:val="0"/>
        </w:rPr>
      </w:pPr>
    </w:p>
    <w:p>
      <w:pPr>
        <w:pStyle w:val="P35"/>
        <w:framePr w:w="10710" w:h="340" w:hRule="exact" w:wrap="none" w:vAnchor="page" w:hAnchor="margin" w:x="28" w:y="8255"/>
        <w:rPr>
          <w:rStyle w:val="C25"/>
          <w:rtl w:val="0"/>
        </w:rPr>
      </w:pPr>
      <w:r>
        <w:rPr>
          <w:rStyle w:val="C25"/>
          <w:rtl w:val="0"/>
        </w:rPr>
        <w:t>Počet zkoušejících</w:t>
      </w:r>
    </w:p>
    <w:p>
      <w:pPr>
        <w:keepNext w:val="0"/>
        <w:keepLines w:val="0"/>
        <w:framePr w:w="10766" w:h="1271" w:hRule="exact" w:wrap="none" w:vAnchor="page" w:hAnchor="margin" w:x="0" w:y="8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271" w:hRule="exact" w:wrap="none" w:vAnchor="page" w:hAnchor="margin" w:x="0" w:y="8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Hradlář, Hláskař, 13.6.2026 13:31:31</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3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železničář </w:t>
      </w:r>
      <w:r>
        <w:rPr>
          <w:rFonts w:ascii="Arial" w:cs="Arial" w:hAnsi="Arial" w:eastAsia="Arial"/>
          <w:b w:val="0"/>
          <w:i w:val="0"/>
          <w:caps w:val="0"/>
          <w:strike w:val="0"/>
          <w:noProof w:val="0"/>
          <w:vanish w:val="0"/>
          <w:color w:val="auto"/>
          <w:sz w:val="20"/>
          <w:u w:val="none"/>
          <w:shd w:val="clear" w:color="auto" w:fill="auto"/>
          <w:vertAlign w:val="baseline"/>
          <w:lang/>
        </w:rPr>
        <w:t xml:space="preserve">s odbornou praxí v délce minimálně 5 let v TP </w:t>
      </w:r>
      <w:r>
        <w:rPr>
          <w:rFonts w:ascii="Arial" w:cs="Arial" w:hAnsi="Arial" w:eastAsia="Arial"/>
          <w:b w:val="0"/>
          <w:i w:val="1"/>
          <w:caps w:val="0"/>
          <w:strike w:val="0"/>
          <w:noProof w:val="0"/>
          <w:vanish w:val="0"/>
          <w:color w:val="auto"/>
          <w:sz w:val="20"/>
          <w:u w:val="none"/>
          <w:shd w:val="clear" w:color="auto" w:fill="auto"/>
          <w:vertAlign w:val="baseline"/>
          <w:lang/>
        </w:rPr>
        <w:t>vedoucí posunu, vedoucí obsluhy nákladních vlaků</w:t>
      </w:r>
      <w:r>
        <w:rPr>
          <w:rFonts w:ascii="Arial" w:cs="Arial" w:hAnsi="Arial" w:eastAsia="Arial"/>
          <w:b w:val="0"/>
          <w:i w:val="0"/>
          <w:caps w:val="0"/>
          <w:strike w:val="0"/>
          <w:noProof w:val="0"/>
          <w:vanish w:val="0"/>
          <w:color w:val="auto"/>
          <w:sz w:val="20"/>
          <w:u w:val="none"/>
          <w:shd w:val="clear" w:color="auto" w:fill="auto"/>
          <w:vertAlign w:val="baseline"/>
          <w:lang/>
        </w:rPr>
        <w:t xml:space="preserve">, nebo ve vyšší kvalifikaci, která zahrnuje požadavky na tento kvalifikační stupeň (např. </w:t>
      </w:r>
      <w:r>
        <w:rPr>
          <w:rFonts w:ascii="Arial" w:cs="Arial" w:hAnsi="Arial" w:eastAsia="Arial"/>
          <w:b w:val="0"/>
          <w:i w:val="1"/>
          <w:caps w:val="0"/>
          <w:strike w:val="0"/>
          <w:noProof w:val="0"/>
          <w:vanish w:val="0"/>
          <w:color w:val="auto"/>
          <w:sz w:val="20"/>
          <w:u w:val="none"/>
          <w:shd w:val="clear" w:color="auto" w:fill="auto"/>
          <w:vertAlign w:val="baseline"/>
          <w:lang/>
        </w:rPr>
        <w:t>výpravčí</w:t>
      </w:r>
      <w:r>
        <w:rPr>
          <w:rFonts w:ascii="Arial" w:cs="Arial" w:hAnsi="Arial" w:eastAsia="Arial"/>
          <w:b w:val="0"/>
          <w:i w:val="0"/>
          <w:caps w:val="0"/>
          <w:strike w:val="0"/>
          <w:noProof w:val="0"/>
          <w:vanish w:val="0"/>
          <w:color w:val="auto"/>
          <w:sz w:val="20"/>
          <w:u w:val="none"/>
          <w:shd w:val="clear" w:color="auto" w:fill="auto"/>
          <w:vertAlign w:val="baseline"/>
          <w:lang/>
        </w:rPr>
        <w:t>) v oblasti provozování železniční dopravy nebo ve funkci učitele odborného výcviku v oblasti železniční dopravy, z toho minimálně tři roky v období posledních pěti let před podáním žádosti o udělení autorizace.</w:t>
      </w:r>
    </w:p>
    <w:p>
      <w:pPr>
        <w:keepNext w:val="0"/>
        <w:keepLines w:val="1"/>
        <w:framePr w:w="10766" w:h="83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provozování dráhy s odbornou praxí v délce minimálně 5 let nebo ve funkci učitele praktického vyučování nebo odborného výcviku v oblasti provozování dráhy, z toho minimálně dva roky v období posledních pěti let před podáním žádosti o udělení autorizace.</w:t>
      </w:r>
    </w:p>
    <w:p>
      <w:pPr>
        <w:keepNext w:val="0"/>
        <w:keepLines w:val="1"/>
        <w:framePr w:w="10766" w:h="83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provozování dráhy s odbornou praxí v délce minimálně 5 let v oblasti provozování dráhy nebo ve funkci učitele odborných předmětů, praktického vyučování nebo odborného výcviku v oblasti provozování dráhy, z toho minimálně jeden rok v období posledních 5 let před podáním žádosti o udělení autorizace.</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3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3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ČR, www.mdcr.cz.</w:t>
      </w:r>
    </w:p>
    <w:p>
      <w:pPr>
        <w:pStyle w:val="P33"/>
        <w:framePr w:w="10766" w:h="3004" w:hRule="exact" w:wrap="none" w:vAnchor="page" w:hAnchor="margin" w:x="0" w:y="11237"/>
        <w:rPr>
          <w:rStyle w:val="C3"/>
          <w:rtl w:val="0"/>
        </w:rPr>
      </w:pPr>
    </w:p>
    <w:p>
      <w:pPr>
        <w:pStyle w:val="P35"/>
        <w:framePr w:w="10710" w:h="340" w:hRule="exact" w:wrap="none" w:vAnchor="page" w:hAnchor="margin" w:x="28" w:y="11237"/>
        <w:rPr>
          <w:rStyle w:val="C25"/>
          <w:rtl w:val="0"/>
        </w:rPr>
      </w:pPr>
      <w:r>
        <w:rPr>
          <w:rStyle w:val="C25"/>
          <w:rtl w:val="0"/>
        </w:rPr>
        <w:t>Nezbytné materiální a technické předpoklady pro provedení zkoušky</w:t>
      </w:r>
    </w:p>
    <w:p>
      <w:pPr>
        <w:keepNext w:val="0"/>
        <w:keepLines w:val="0"/>
        <w:framePr w:w="10766" w:h="2663"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příslušný typ sdělovacího a zabezpečovacího zařízení vlečky, železniční stanice na patřičné úrovni, prostory pro teoretickou a praktickou část zkoušky, popis technologických postupů a text předpisů souvisejících s dopravním výkonem.</w:t>
      </w:r>
    </w:p>
    <w:p>
      <w:pPr>
        <w:keepNext w:val="0"/>
        <w:keepLines w:val="0"/>
        <w:framePr w:w="10766" w:h="2663"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2663"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Hradlář, Hláskař, 13.6.2026 13:31:31</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3993"/>
        <w:rPr>
          <w:rStyle w:val="C3"/>
          <w:rtl w:val="0"/>
        </w:rPr>
      </w:pPr>
    </w:p>
    <w:p>
      <w:pPr>
        <w:pStyle w:val="P35"/>
        <w:framePr w:w="10710" w:h="340" w:hRule="exact" w:wrap="none" w:vAnchor="page" w:hAnchor="margin" w:x="28" w:y="3993"/>
        <w:rPr>
          <w:rStyle w:val="C25"/>
          <w:rtl w:val="0"/>
        </w:rPr>
      </w:pPr>
      <w:r>
        <w:rPr>
          <w:rStyle w:val="C25"/>
          <w:rtl w:val="0"/>
        </w:rPr>
        <w:t>Doba pro vykonání zkoušky</w:t>
      </w:r>
    </w:p>
    <w:p>
      <w:pPr>
        <w:keepNext w:val="0"/>
        <w:keepLines w:val="0"/>
        <w:framePr w:w="10766" w:h="1041"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4,5 až 6,5 hodin (hodinou se rozumí 60 minut). Zkouška může být rozložena do více dnů.</w:t>
      </w:r>
    </w:p>
    <w:p>
      <w:pPr>
        <w:keepNext w:val="0"/>
        <w:keepLines w:val="0"/>
        <w:framePr w:w="10766" w:h="1041"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Hradlář, Hláskař, 13.6.2026 13:31:31</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železniční dopravní cesty, státní organizace</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akciová společnost</w:t>
      </w:r>
    </w:p>
    <w:p>
      <w:pPr>
        <w:pStyle w:val="P21"/>
        <w:framePr w:w="7654" w:h="331" w:hRule="exact" w:wrap="none" w:vAnchor="page" w:hAnchor="margin" w:x="28" w:y="15940"/>
        <w:rPr>
          <w:rStyle w:val="C16"/>
          <w:rtl w:val="0"/>
        </w:rPr>
      </w:pPr>
      <w:r>
        <w:rPr>
          <w:rStyle w:val="C16"/>
          <w:rtl w:val="0"/>
        </w:rPr>
        <w:t>Hradlář, Hláskař, 13.6.2026 13:31:31</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1FDD78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0F776D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